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4794A" w14:textId="10DCF854" w:rsidR="00FA2348" w:rsidRPr="00592712" w:rsidRDefault="00E45289" w:rsidP="00FA2348">
      <w:pPr>
        <w:tabs>
          <w:tab w:val="right" w:pos="9216"/>
        </w:tabs>
        <w:spacing w:after="0"/>
        <w:jc w:val="left"/>
        <w:rPr>
          <w:b/>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2ED24768" wp14:editId="540A2A4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E8EFA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2348" w:rsidRPr="00592712">
        <w:rPr>
          <w:b/>
          <w:lang w:eastAsia="zh-CN"/>
        </w:rPr>
        <w:t xml:space="preserve">3GPP </w:t>
      </w:r>
      <w:r w:rsidR="00FA2348" w:rsidRPr="00592712">
        <w:rPr>
          <w:b/>
        </w:rPr>
        <w:t xml:space="preserve">TSG RAN WG1 meeting </w:t>
      </w:r>
      <w:r w:rsidR="00FA2348">
        <w:rPr>
          <w:rFonts w:hint="eastAsia"/>
          <w:b/>
          <w:lang w:eastAsia="zh-CN"/>
        </w:rPr>
        <w:t>#</w:t>
      </w:r>
      <w:r w:rsidR="00FA2348">
        <w:rPr>
          <w:b/>
          <w:lang w:eastAsia="zh-CN"/>
        </w:rPr>
        <w:t>86bis</w:t>
      </w:r>
      <w:r w:rsidR="00FA2348" w:rsidRPr="00592712">
        <w:rPr>
          <w:b/>
        </w:rPr>
        <w:tab/>
      </w:r>
      <w:r w:rsidR="007B74E7" w:rsidRPr="007B74E7">
        <w:rPr>
          <w:b/>
        </w:rPr>
        <w:t>R1-1608916</w:t>
      </w:r>
      <w:bookmarkStart w:id="0" w:name="_GoBack"/>
      <w:bookmarkEnd w:id="0"/>
    </w:p>
    <w:p w14:paraId="1E2E1BE2" w14:textId="477A19C0" w:rsidR="003C346D" w:rsidRPr="0052396B" w:rsidRDefault="00FA2348" w:rsidP="00FA2348">
      <w:pPr>
        <w:jc w:val="left"/>
        <w:rPr>
          <w:b/>
          <w:bCs/>
        </w:rPr>
      </w:pPr>
      <w:r>
        <w:rPr>
          <w:b/>
          <w:kern w:val="2"/>
          <w:lang w:eastAsia="zh-CN"/>
        </w:rPr>
        <w:t>Lisbon</w:t>
      </w:r>
      <w:r w:rsidRPr="0052396B">
        <w:rPr>
          <w:b/>
          <w:kern w:val="2"/>
          <w:lang w:eastAsia="zh-CN"/>
        </w:rPr>
        <w:t xml:space="preserve">, </w:t>
      </w:r>
      <w:r w:rsidRPr="00A60C4A">
        <w:rPr>
          <w:b/>
          <w:kern w:val="2"/>
          <w:lang w:eastAsia="zh-CN"/>
        </w:rPr>
        <w:t>Portugal</w:t>
      </w:r>
      <w:r>
        <w:rPr>
          <w:b/>
          <w:kern w:val="2"/>
          <w:lang w:eastAsia="zh-CN"/>
        </w:rPr>
        <w:t>, 10th - 14</w:t>
      </w:r>
      <w:r w:rsidRPr="00527B48">
        <w:rPr>
          <w:b/>
          <w:kern w:val="2"/>
          <w:lang w:eastAsia="zh-CN"/>
        </w:rPr>
        <w:t xml:space="preserve">th </w:t>
      </w:r>
      <w:r>
        <w:rPr>
          <w:b/>
          <w:kern w:val="2"/>
          <w:lang w:eastAsia="zh-CN"/>
        </w:rPr>
        <w:t>October, 2016</w:t>
      </w:r>
    </w:p>
    <w:p w14:paraId="69F06E84" w14:textId="77777777" w:rsidR="003C346D" w:rsidRPr="0052396B" w:rsidRDefault="003C346D" w:rsidP="00771021">
      <w:pPr>
        <w:pBdr>
          <w:top w:val="single" w:sz="4" w:space="0" w:color="auto"/>
        </w:pBdr>
        <w:spacing w:after="0"/>
        <w:jc w:val="left"/>
        <w:rPr>
          <w:b/>
          <w:bCs/>
          <w:sz w:val="16"/>
          <w:szCs w:val="16"/>
        </w:rPr>
      </w:pPr>
    </w:p>
    <w:p w14:paraId="47CC9E63" w14:textId="699E7325"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6C51C8">
        <w:rPr>
          <w:b/>
        </w:rPr>
        <w:t>8.1.1.1</w:t>
      </w:r>
    </w:p>
    <w:p w14:paraId="0FE50D0A"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13200A3" w14:textId="68E3CAEC" w:rsidR="003C346D" w:rsidRPr="00447E0C" w:rsidRDefault="003C346D" w:rsidP="003C346D">
      <w:pPr>
        <w:spacing w:after="60"/>
        <w:ind w:left="1555" w:hanging="1555"/>
        <w:jc w:val="left"/>
        <w:rPr>
          <w:b/>
          <w:lang w:eastAsia="zh-CN"/>
        </w:rPr>
      </w:pPr>
      <w:r w:rsidRPr="00447E0C">
        <w:rPr>
          <w:b/>
        </w:rPr>
        <w:t>Title:</w:t>
      </w:r>
      <w:r w:rsidRPr="00447E0C">
        <w:rPr>
          <w:b/>
        </w:rPr>
        <w:tab/>
      </w:r>
      <w:r w:rsidR="00FA2348" w:rsidRPr="00FA2348">
        <w:rPr>
          <w:b/>
        </w:rPr>
        <w:t>Further consideration</w:t>
      </w:r>
      <w:r w:rsidR="00B14543">
        <w:rPr>
          <w:b/>
        </w:rPr>
        <w:t>s</w:t>
      </w:r>
      <w:r w:rsidR="00FA2348" w:rsidRPr="00FA2348">
        <w:rPr>
          <w:b/>
        </w:rPr>
        <w:t xml:space="preserve"> </w:t>
      </w:r>
      <w:r w:rsidR="00FA2348">
        <w:rPr>
          <w:b/>
        </w:rPr>
        <w:t>on</w:t>
      </w:r>
      <w:r w:rsidR="00FA2348" w:rsidRPr="00FA2348">
        <w:rPr>
          <w:b/>
        </w:rPr>
        <w:t xml:space="preserve"> </w:t>
      </w:r>
      <w:r w:rsidR="00A14304">
        <w:rPr>
          <w:b/>
        </w:rPr>
        <w:t xml:space="preserve">the </w:t>
      </w:r>
      <w:r w:rsidR="00FA2348" w:rsidRPr="00FA2348">
        <w:rPr>
          <w:b/>
        </w:rPr>
        <w:t>waveform configuration</w:t>
      </w:r>
    </w:p>
    <w:p w14:paraId="564F5C68" w14:textId="3F29A7FC"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14304">
        <w:rPr>
          <w:b/>
        </w:rPr>
        <w:t xml:space="preserve"> and decision</w:t>
      </w:r>
    </w:p>
    <w:p w14:paraId="3D98F0E6" w14:textId="77777777" w:rsidR="009C0564" w:rsidRPr="00447E0C" w:rsidRDefault="009C0564" w:rsidP="00E51A78">
      <w:pPr>
        <w:pBdr>
          <w:bottom w:val="single" w:sz="4" w:space="1" w:color="auto"/>
        </w:pBdr>
        <w:spacing w:after="0"/>
        <w:jc w:val="left"/>
        <w:rPr>
          <w:b/>
          <w:sz w:val="16"/>
          <w:szCs w:val="16"/>
        </w:rPr>
      </w:pPr>
    </w:p>
    <w:p w14:paraId="2F5E8FB5" w14:textId="77777777" w:rsidR="00B552AD" w:rsidRDefault="00B552AD" w:rsidP="00F17A45">
      <w:pPr>
        <w:pStyle w:val="1"/>
        <w:rPr>
          <w:lang w:eastAsia="zh-CN"/>
        </w:rPr>
      </w:pPr>
      <w:r>
        <w:rPr>
          <w:lang w:eastAsia="zh-CN"/>
        </w:rPr>
        <w:t>Introduction</w:t>
      </w:r>
    </w:p>
    <w:p w14:paraId="27EF5CD1" w14:textId="05D90369" w:rsidR="00DE6EAA" w:rsidRDefault="006D5AB8" w:rsidP="00DE6EAA">
      <w:pPr>
        <w:jc w:val="left"/>
        <w:rPr>
          <w:lang w:eastAsia="zh-CN"/>
        </w:rPr>
      </w:pPr>
      <w:r>
        <w:rPr>
          <w:lang w:eastAsia="zh-CN"/>
        </w:rPr>
        <w:t xml:space="preserve">In the RAN1#86 meeting, the agreement on down-selection of waveforms was reached </w:t>
      </w:r>
      <w:r>
        <w:rPr>
          <w:lang w:eastAsia="zh-CN"/>
        </w:rPr>
        <w:fldChar w:fldCharType="begin"/>
      </w:r>
      <w:r>
        <w:rPr>
          <w:lang w:eastAsia="zh-CN"/>
        </w:rPr>
        <w:instrText xml:space="preserve"> REF _Ref461546497 \r \h </w:instrText>
      </w:r>
      <w:r w:rsidR="00DE6EAA">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sidR="00DE6EAA">
        <w:rPr>
          <w:lang w:eastAsia="zh-CN"/>
        </w:rPr>
        <w:t xml:space="preserve"> as following</w:t>
      </w:r>
    </w:p>
    <w:p w14:paraId="286AAF6D" w14:textId="5C4CB03B" w:rsidR="00DE6EAA" w:rsidRDefault="00DE6EAA" w:rsidP="00DE6EAA">
      <w:pPr>
        <w:pStyle w:val="af"/>
        <w:numPr>
          <w:ilvl w:val="0"/>
          <w:numId w:val="32"/>
        </w:numPr>
        <w:ind w:firstLineChars="0"/>
        <w:jc w:val="left"/>
        <w:rPr>
          <w:lang w:eastAsia="zh-CN"/>
        </w:rPr>
      </w:pPr>
      <w:r w:rsidRPr="00DE6EAA">
        <w:rPr>
          <w:lang w:eastAsia="zh-CN"/>
        </w:rPr>
        <w:t xml:space="preserve">It is recommended that RAN4 should target to support eNB/UE with Y significantly higher than 90% </w:t>
      </w:r>
      <w:r>
        <w:rPr>
          <w:lang w:eastAsia="zh-CN"/>
        </w:rPr>
        <w:t xml:space="preserve">(possibly 98%) </w:t>
      </w:r>
      <w:r w:rsidRPr="00DE6EAA">
        <w:rPr>
          <w:lang w:eastAsia="zh-CN"/>
        </w:rPr>
        <w:t>when defining the RAN4 requirements where the specification of Y should consider complexity and latency constraints</w:t>
      </w:r>
      <w:r>
        <w:rPr>
          <w:lang w:eastAsia="zh-CN"/>
        </w:rPr>
        <w:t>.</w:t>
      </w:r>
    </w:p>
    <w:p w14:paraId="25B6D3D5" w14:textId="60176855" w:rsidR="00DE6EAA" w:rsidRPr="00DE6EAA" w:rsidRDefault="00DE6EAA" w:rsidP="00DE6EAA">
      <w:pPr>
        <w:pStyle w:val="af"/>
        <w:numPr>
          <w:ilvl w:val="0"/>
          <w:numId w:val="32"/>
        </w:numPr>
        <w:ind w:firstLineChars="0"/>
        <w:jc w:val="left"/>
        <w:rPr>
          <w:lang w:eastAsia="zh-CN"/>
        </w:rPr>
      </w:pPr>
      <w:r>
        <w:rPr>
          <w:lang w:eastAsia="zh-CN"/>
        </w:rPr>
        <w:t>I</w:t>
      </w:r>
      <w:r w:rsidR="006D5AB8">
        <w:rPr>
          <w:lang w:eastAsia="zh-CN"/>
        </w:rPr>
        <w:t>n-band frequency multiplexing of different numerologies</w:t>
      </w:r>
      <w:r>
        <w:rPr>
          <w:lang w:eastAsia="zh-CN"/>
        </w:rPr>
        <w:t xml:space="preserve"> </w:t>
      </w:r>
      <w:r w:rsidRPr="00DE6EAA">
        <w:rPr>
          <w:lang w:eastAsia="zh-CN"/>
        </w:rPr>
        <w:t>is supported in NR for both DL and UL, at lea</w:t>
      </w:r>
      <w:r>
        <w:rPr>
          <w:lang w:eastAsia="zh-CN"/>
        </w:rPr>
        <w:t>st from the network perspective</w:t>
      </w:r>
    </w:p>
    <w:p w14:paraId="7FD3A6BE" w14:textId="71E948ED" w:rsidR="006D5AB8" w:rsidRPr="00DE6EAA" w:rsidRDefault="00DE6EAA" w:rsidP="00DE6EAA">
      <w:pPr>
        <w:pStyle w:val="af"/>
        <w:numPr>
          <w:ilvl w:val="1"/>
          <w:numId w:val="32"/>
        </w:numPr>
        <w:ind w:firstLineChars="0"/>
        <w:jc w:val="left"/>
        <w:rPr>
          <w:lang w:eastAsia="zh-CN"/>
        </w:rPr>
      </w:pPr>
      <w:r w:rsidRPr="00DE6EAA">
        <w:rPr>
          <w:lang w:eastAsia="zh-CN"/>
        </w:rPr>
        <w:t>It is expected that spectrum confinement on sub-band basis is specified as requirements on</w:t>
      </w:r>
    </w:p>
    <w:p w14:paraId="75B0D310" w14:textId="195DEA47" w:rsidR="006D5AB8" w:rsidRDefault="006D5AB8" w:rsidP="00DE6EAA">
      <w:pPr>
        <w:pStyle w:val="af"/>
        <w:numPr>
          <w:ilvl w:val="2"/>
          <w:numId w:val="32"/>
        </w:numPr>
        <w:ind w:firstLineChars="0"/>
        <w:jc w:val="left"/>
        <w:rPr>
          <w:lang w:eastAsia="zh-CN"/>
        </w:rPr>
      </w:pPr>
      <w:r>
        <w:rPr>
          <w:lang w:eastAsia="zh-CN"/>
        </w:rPr>
        <w:t xml:space="preserve">Transmitter side in-band emission and EVM requirements  </w:t>
      </w:r>
    </w:p>
    <w:p w14:paraId="1B9DF963" w14:textId="42F16243" w:rsidR="006D5AB8" w:rsidRDefault="006D5AB8" w:rsidP="00DE6EAA">
      <w:pPr>
        <w:pStyle w:val="af"/>
        <w:numPr>
          <w:ilvl w:val="2"/>
          <w:numId w:val="32"/>
        </w:numPr>
        <w:ind w:firstLineChars="0"/>
        <w:jc w:val="left"/>
        <w:rPr>
          <w:lang w:eastAsia="zh-CN"/>
        </w:rPr>
      </w:pPr>
      <w:r>
        <w:rPr>
          <w:lang w:eastAsia="zh-CN"/>
        </w:rPr>
        <w:t>Reception performance in presence of other-subband interferer</w:t>
      </w:r>
    </w:p>
    <w:p w14:paraId="16750616" w14:textId="77777777" w:rsidR="006D5AB8" w:rsidRDefault="006D5AB8" w:rsidP="00DE6EAA">
      <w:pPr>
        <w:pStyle w:val="af"/>
        <w:numPr>
          <w:ilvl w:val="0"/>
          <w:numId w:val="32"/>
        </w:numPr>
        <w:ind w:firstLineChars="0"/>
        <w:jc w:val="left"/>
        <w:rPr>
          <w:lang w:eastAsia="zh-CN"/>
        </w:rPr>
      </w:pPr>
      <w:r>
        <w:rPr>
          <w:lang w:eastAsia="zh-CN"/>
        </w:rPr>
        <w:t>And from RAN1 perspective, spectral confinement technique(s) (e.g. filtering, windowing, etc.) for a waveform at the transmitter is transparent to the receiver.</w:t>
      </w:r>
    </w:p>
    <w:p w14:paraId="08F448B9" w14:textId="22773989" w:rsidR="007D7A19" w:rsidRDefault="006D5AB8" w:rsidP="00DE6EAA">
      <w:pPr>
        <w:jc w:val="left"/>
        <w:rPr>
          <w:lang w:eastAsia="zh-CN"/>
        </w:rPr>
      </w:pPr>
      <w:r>
        <w:rPr>
          <w:lang w:eastAsia="zh-CN"/>
        </w:rPr>
        <w:t>In this contribution, we present our consideration on the spectral confinement techniques.</w:t>
      </w:r>
    </w:p>
    <w:p w14:paraId="41536E38" w14:textId="77777777" w:rsidR="006D5AB8" w:rsidRDefault="006D5AB8" w:rsidP="006D5AB8">
      <w:pPr>
        <w:rPr>
          <w:lang w:eastAsia="zh-CN"/>
        </w:rPr>
      </w:pPr>
    </w:p>
    <w:p w14:paraId="6398A1D5" w14:textId="77777777" w:rsidR="006D5AB8" w:rsidRDefault="006D5AB8" w:rsidP="006D5AB8">
      <w:pPr>
        <w:pStyle w:val="1"/>
        <w:rPr>
          <w:lang w:eastAsia="zh-CN"/>
        </w:rPr>
      </w:pPr>
      <w:r>
        <w:rPr>
          <w:lang w:eastAsia="zh-CN"/>
        </w:rPr>
        <w:t>Spectral confinement categorization</w:t>
      </w:r>
    </w:p>
    <w:p w14:paraId="4A5B51C2" w14:textId="36E90947" w:rsidR="006D5AB8" w:rsidRDefault="006D5AB8" w:rsidP="006D5AB8">
      <w:pPr>
        <w:rPr>
          <w:lang w:eastAsia="zh-CN"/>
        </w:rPr>
      </w:pPr>
      <w:r>
        <w:rPr>
          <w:lang w:eastAsia="zh-CN"/>
        </w:rPr>
        <w:t xml:space="preserve">There are two types of spectral confinement in the </w:t>
      </w:r>
      <w:r w:rsidR="00990E8D">
        <w:rPr>
          <w:lang w:eastAsia="zh-CN"/>
        </w:rPr>
        <w:t xml:space="preserve">above </w:t>
      </w:r>
      <w:r>
        <w:rPr>
          <w:lang w:eastAsia="zh-CN"/>
        </w:rPr>
        <w:t>agreement per se. One, which is referred to as C1</w:t>
      </w:r>
      <w:r w:rsidR="00990E8D">
        <w:rPr>
          <w:lang w:eastAsia="zh-CN"/>
        </w:rPr>
        <w:t xml:space="preserve"> in this contribution</w:t>
      </w:r>
      <w:r w:rsidR="00DB6795">
        <w:rPr>
          <w:lang w:eastAsia="zh-CN"/>
        </w:rPr>
        <w:t xml:space="preserve">, as the blue line shown in </w:t>
      </w:r>
      <w:r w:rsidR="00DB6795">
        <w:rPr>
          <w:lang w:eastAsia="zh-CN"/>
        </w:rPr>
        <w:fldChar w:fldCharType="begin"/>
      </w:r>
      <w:r w:rsidR="00DB6795">
        <w:rPr>
          <w:lang w:eastAsia="zh-CN"/>
        </w:rPr>
        <w:instrText xml:space="preserve"> REF _Ref462733656 \h </w:instrText>
      </w:r>
      <w:r w:rsidR="00DB6795">
        <w:rPr>
          <w:lang w:eastAsia="zh-CN"/>
        </w:rPr>
      </w:r>
      <w:r w:rsidR="00DB6795">
        <w:rPr>
          <w:lang w:eastAsia="zh-CN"/>
        </w:rPr>
        <w:fldChar w:fldCharType="separate"/>
      </w:r>
      <w:r w:rsidR="00DB6795">
        <w:t xml:space="preserve">Figure </w:t>
      </w:r>
      <w:r w:rsidR="00DB6795">
        <w:rPr>
          <w:noProof/>
        </w:rPr>
        <w:t>1</w:t>
      </w:r>
      <w:r w:rsidR="00DB6795">
        <w:rPr>
          <w:lang w:eastAsia="zh-CN"/>
        </w:rPr>
        <w:fldChar w:fldCharType="end"/>
      </w:r>
      <w:r>
        <w:rPr>
          <w:lang w:eastAsia="zh-CN"/>
        </w:rPr>
        <w:t xml:space="preserve">, is for out-of-band emission and targeting the spectral utilization up to 98%, compared to 90% in LTE. It is more of a band-based spectrum shaping with the fixed frequency location and fixed bandwidth, and thus it can be implemented via digital processing, D/A converter, analog filtering, and etc. The other, which is referred as C2, </w:t>
      </w:r>
      <w:r w:rsidR="00DB6795">
        <w:rPr>
          <w:lang w:eastAsia="zh-CN"/>
        </w:rPr>
        <w:t xml:space="preserve">as the green line shown in </w:t>
      </w:r>
      <w:r w:rsidR="00DB6795">
        <w:rPr>
          <w:lang w:eastAsia="zh-CN"/>
        </w:rPr>
        <w:fldChar w:fldCharType="begin"/>
      </w:r>
      <w:r w:rsidR="00DB6795">
        <w:rPr>
          <w:lang w:eastAsia="zh-CN"/>
        </w:rPr>
        <w:instrText xml:space="preserve"> REF _Ref462733656 \h </w:instrText>
      </w:r>
      <w:r w:rsidR="00DB6795">
        <w:rPr>
          <w:lang w:eastAsia="zh-CN"/>
        </w:rPr>
      </w:r>
      <w:r w:rsidR="00DB6795">
        <w:rPr>
          <w:lang w:eastAsia="zh-CN"/>
        </w:rPr>
        <w:fldChar w:fldCharType="separate"/>
      </w:r>
      <w:r w:rsidR="00DB6795">
        <w:t xml:space="preserve">Figure </w:t>
      </w:r>
      <w:r w:rsidR="00DB6795">
        <w:rPr>
          <w:noProof/>
        </w:rPr>
        <w:t>1</w:t>
      </w:r>
      <w:r w:rsidR="00DB6795">
        <w:rPr>
          <w:lang w:eastAsia="zh-CN"/>
        </w:rPr>
        <w:fldChar w:fldCharType="end"/>
      </w:r>
      <w:r w:rsidR="00DB6795">
        <w:rPr>
          <w:lang w:eastAsia="zh-CN"/>
        </w:rPr>
        <w:t xml:space="preserve">, </w:t>
      </w:r>
      <w:r>
        <w:rPr>
          <w:lang w:eastAsia="zh-CN"/>
        </w:rPr>
        <w:t>is for the in-band emission in the presence of mixed numerology. It is more of a subband-based spectrum shaping with variable frequency locations and variable bandwidths, and thus it is usually implemented in the digital domain.</w:t>
      </w:r>
    </w:p>
    <w:p w14:paraId="2C5C5A84" w14:textId="77777777" w:rsidR="006D5AB8" w:rsidRDefault="006D5AB8" w:rsidP="006D5AB8">
      <w:pPr>
        <w:rPr>
          <w:lang w:eastAsia="zh-CN"/>
        </w:rPr>
      </w:pPr>
      <w:r>
        <w:rPr>
          <w:lang w:eastAsia="zh-CN"/>
        </w:rPr>
        <w:t>C1 and C2 is complimentary to each other. For the single numerology case when all subcarriers are orthogonal to each other and there is no interference from other subbands, C2 is not necessary, and thus the transmitter only has to take C1 into consideration. For the mixed numerology case, the transmitter has to apply the techniques in the digital domain to satisfy C2, and then apply those in both digital and analog domain to satisfy C1. The joint operation of C1 and C2 techniques yields the spectrum satisfying the spectrum emission mask for both in-band and out-of-band emission. Besides, the EVM requirement should also be met.</w:t>
      </w:r>
    </w:p>
    <w:p w14:paraId="5C90B145" w14:textId="77777777" w:rsidR="00FC73C3" w:rsidRDefault="001F14F1" w:rsidP="00FC73C3">
      <w:pPr>
        <w:keepNext/>
        <w:jc w:val="center"/>
      </w:pPr>
      <w:r>
        <w:rPr>
          <w:noProof/>
          <w:lang w:eastAsia="zh-CN"/>
        </w:rPr>
        <mc:AlternateContent>
          <mc:Choice Requires="wpc">
            <w:drawing>
              <wp:inline distT="0" distB="0" distL="0" distR="0" wp14:anchorId="7C3990E4" wp14:editId="1E49E4FA">
                <wp:extent cx="5486400" cy="1060604"/>
                <wp:effectExtent l="0" t="0" r="0" b="6350"/>
                <wp:docPr id="6" name="画布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直接箭头连接符 7"/>
                        <wps:cNvCnPr/>
                        <wps:spPr>
                          <a:xfrm>
                            <a:off x="314553" y="980238"/>
                            <a:ext cx="4593946" cy="0"/>
                          </a:xfrm>
                          <a:prstGeom prst="straightConnector1">
                            <a:avLst/>
                          </a:prstGeom>
                          <a:ln w="190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 name="任意多边形 8"/>
                        <wps:cNvSpPr/>
                        <wps:spPr>
                          <a:xfrm>
                            <a:off x="811987" y="124360"/>
                            <a:ext cx="555955" cy="855878"/>
                          </a:xfrm>
                          <a:custGeom>
                            <a:avLst/>
                            <a:gdLst>
                              <a:gd name="connsiteX0" fmla="*/ 0 w 555955"/>
                              <a:gd name="connsiteY0" fmla="*/ 855878 h 855878"/>
                              <a:gd name="connsiteX1" fmla="*/ 146304 w 555955"/>
                              <a:gd name="connsiteY1" fmla="*/ 702259 h 855878"/>
                              <a:gd name="connsiteX2" fmla="*/ 226771 w 555955"/>
                              <a:gd name="connsiteY2" fmla="*/ 117043 h 855878"/>
                              <a:gd name="connsiteX3" fmla="*/ 555955 w 555955"/>
                              <a:gd name="connsiteY3" fmla="*/ 0 h 855878"/>
                            </a:gdLst>
                            <a:ahLst/>
                            <a:cxnLst>
                              <a:cxn ang="0">
                                <a:pos x="connsiteX0" y="connsiteY0"/>
                              </a:cxn>
                              <a:cxn ang="0">
                                <a:pos x="connsiteX1" y="connsiteY1"/>
                              </a:cxn>
                              <a:cxn ang="0">
                                <a:pos x="connsiteX2" y="connsiteY2"/>
                              </a:cxn>
                              <a:cxn ang="0">
                                <a:pos x="connsiteX3" y="connsiteY3"/>
                              </a:cxn>
                            </a:cxnLst>
                            <a:rect l="l" t="t" r="r" b="b"/>
                            <a:pathLst>
                              <a:path w="555955" h="855878">
                                <a:moveTo>
                                  <a:pt x="0" y="855878"/>
                                </a:moveTo>
                                <a:cubicBezTo>
                                  <a:pt x="54254" y="840638"/>
                                  <a:pt x="108509" y="825398"/>
                                  <a:pt x="146304" y="702259"/>
                                </a:cubicBezTo>
                                <a:cubicBezTo>
                                  <a:pt x="184099" y="579120"/>
                                  <a:pt x="158496" y="234086"/>
                                  <a:pt x="226771" y="117043"/>
                                </a:cubicBezTo>
                                <a:cubicBezTo>
                                  <a:pt x="295046" y="0"/>
                                  <a:pt x="469392" y="1219"/>
                                  <a:pt x="555955" y="0"/>
                                </a:cubicBezTo>
                              </a:path>
                            </a:pathLst>
                          </a:custGeom>
                          <a:noFill/>
                          <a:ln w="28575">
                            <a:solidFill>
                              <a:schemeClr val="tx2"/>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任意多边形 9"/>
                        <wps:cNvSpPr/>
                        <wps:spPr>
                          <a:xfrm flipH="1">
                            <a:off x="3935577" y="124360"/>
                            <a:ext cx="555955" cy="855878"/>
                          </a:xfrm>
                          <a:custGeom>
                            <a:avLst/>
                            <a:gdLst>
                              <a:gd name="connsiteX0" fmla="*/ 0 w 555955"/>
                              <a:gd name="connsiteY0" fmla="*/ 855878 h 855878"/>
                              <a:gd name="connsiteX1" fmla="*/ 146304 w 555955"/>
                              <a:gd name="connsiteY1" fmla="*/ 702259 h 855878"/>
                              <a:gd name="connsiteX2" fmla="*/ 226771 w 555955"/>
                              <a:gd name="connsiteY2" fmla="*/ 117043 h 855878"/>
                              <a:gd name="connsiteX3" fmla="*/ 555955 w 555955"/>
                              <a:gd name="connsiteY3" fmla="*/ 0 h 855878"/>
                            </a:gdLst>
                            <a:ahLst/>
                            <a:cxnLst>
                              <a:cxn ang="0">
                                <a:pos x="connsiteX0" y="connsiteY0"/>
                              </a:cxn>
                              <a:cxn ang="0">
                                <a:pos x="connsiteX1" y="connsiteY1"/>
                              </a:cxn>
                              <a:cxn ang="0">
                                <a:pos x="connsiteX2" y="connsiteY2"/>
                              </a:cxn>
                              <a:cxn ang="0">
                                <a:pos x="connsiteX3" y="connsiteY3"/>
                              </a:cxn>
                            </a:cxnLst>
                            <a:rect l="l" t="t" r="r" b="b"/>
                            <a:pathLst>
                              <a:path w="555955" h="855878">
                                <a:moveTo>
                                  <a:pt x="0" y="855878"/>
                                </a:moveTo>
                                <a:cubicBezTo>
                                  <a:pt x="54254" y="840638"/>
                                  <a:pt x="108509" y="825398"/>
                                  <a:pt x="146304" y="702259"/>
                                </a:cubicBezTo>
                                <a:cubicBezTo>
                                  <a:pt x="184099" y="579120"/>
                                  <a:pt x="158496" y="234086"/>
                                  <a:pt x="226771" y="117043"/>
                                </a:cubicBezTo>
                                <a:cubicBezTo>
                                  <a:pt x="295046" y="0"/>
                                  <a:pt x="469392" y="1219"/>
                                  <a:pt x="555955" y="0"/>
                                </a:cubicBezTo>
                              </a:path>
                            </a:pathLst>
                          </a:custGeom>
                          <a:noFill/>
                          <a:ln w="28575">
                            <a:solidFill>
                              <a:schemeClr val="tx2"/>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连接符 10"/>
                        <wps:cNvCnPr>
                          <a:stCxn id="8" idx="3"/>
                          <a:endCxn id="9" idx="3"/>
                        </wps:cNvCnPr>
                        <wps:spPr>
                          <a:xfrm>
                            <a:off x="1367942" y="124360"/>
                            <a:ext cx="2567635" cy="0"/>
                          </a:xfrm>
                          <a:prstGeom prst="line">
                            <a:avLst/>
                          </a:prstGeom>
                          <a:ln w="28575">
                            <a:solidFill>
                              <a:schemeClr val="tx2"/>
                            </a:solidFill>
                            <a:prstDash val="solid"/>
                          </a:ln>
                        </wps:spPr>
                        <wps:style>
                          <a:lnRef idx="1">
                            <a:schemeClr val="accent1"/>
                          </a:lnRef>
                          <a:fillRef idx="0">
                            <a:schemeClr val="accent1"/>
                          </a:fillRef>
                          <a:effectRef idx="0">
                            <a:schemeClr val="accent1"/>
                          </a:effectRef>
                          <a:fontRef idx="minor">
                            <a:schemeClr val="tx1"/>
                          </a:fontRef>
                        </wps:style>
                        <wps:bodyPr/>
                      </wps:wsp>
                      <wps:wsp>
                        <wps:cNvPr id="11" name="任意多边形 11"/>
                        <wps:cNvSpPr/>
                        <wps:spPr>
                          <a:xfrm>
                            <a:off x="1397203" y="131606"/>
                            <a:ext cx="441450" cy="847840"/>
                          </a:xfrm>
                          <a:custGeom>
                            <a:avLst/>
                            <a:gdLst>
                              <a:gd name="connsiteX0" fmla="*/ 0 w 555955"/>
                              <a:gd name="connsiteY0" fmla="*/ 855878 h 855878"/>
                              <a:gd name="connsiteX1" fmla="*/ 146304 w 555955"/>
                              <a:gd name="connsiteY1" fmla="*/ 702259 h 855878"/>
                              <a:gd name="connsiteX2" fmla="*/ 226771 w 555955"/>
                              <a:gd name="connsiteY2" fmla="*/ 117043 h 855878"/>
                              <a:gd name="connsiteX3" fmla="*/ 555955 w 555955"/>
                              <a:gd name="connsiteY3" fmla="*/ 0 h 855878"/>
                            </a:gdLst>
                            <a:ahLst/>
                            <a:cxnLst>
                              <a:cxn ang="0">
                                <a:pos x="connsiteX0" y="connsiteY0"/>
                              </a:cxn>
                              <a:cxn ang="0">
                                <a:pos x="connsiteX1" y="connsiteY1"/>
                              </a:cxn>
                              <a:cxn ang="0">
                                <a:pos x="connsiteX2" y="connsiteY2"/>
                              </a:cxn>
                              <a:cxn ang="0">
                                <a:pos x="connsiteX3" y="connsiteY3"/>
                              </a:cxn>
                            </a:cxnLst>
                            <a:rect l="l" t="t" r="r" b="b"/>
                            <a:pathLst>
                              <a:path w="555955" h="855878">
                                <a:moveTo>
                                  <a:pt x="0" y="855878"/>
                                </a:moveTo>
                                <a:cubicBezTo>
                                  <a:pt x="54254" y="840638"/>
                                  <a:pt x="108509" y="825398"/>
                                  <a:pt x="146304" y="702259"/>
                                </a:cubicBezTo>
                                <a:cubicBezTo>
                                  <a:pt x="184099" y="579120"/>
                                  <a:pt x="158496" y="234086"/>
                                  <a:pt x="226771" y="117043"/>
                                </a:cubicBezTo>
                                <a:cubicBezTo>
                                  <a:pt x="295046" y="0"/>
                                  <a:pt x="469392" y="1219"/>
                                  <a:pt x="555955" y="0"/>
                                </a:cubicBezTo>
                              </a:path>
                            </a:pathLst>
                          </a:custGeom>
                          <a:noFill/>
                          <a:ln w="28575">
                            <a:solidFill>
                              <a:schemeClr val="accent3"/>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任意多边形 12"/>
                        <wps:cNvSpPr/>
                        <wps:spPr>
                          <a:xfrm flipH="1">
                            <a:off x="2128723" y="131606"/>
                            <a:ext cx="441450" cy="847840"/>
                          </a:xfrm>
                          <a:custGeom>
                            <a:avLst/>
                            <a:gdLst>
                              <a:gd name="connsiteX0" fmla="*/ 0 w 555955"/>
                              <a:gd name="connsiteY0" fmla="*/ 855878 h 855878"/>
                              <a:gd name="connsiteX1" fmla="*/ 146304 w 555955"/>
                              <a:gd name="connsiteY1" fmla="*/ 702259 h 855878"/>
                              <a:gd name="connsiteX2" fmla="*/ 226771 w 555955"/>
                              <a:gd name="connsiteY2" fmla="*/ 117043 h 855878"/>
                              <a:gd name="connsiteX3" fmla="*/ 555955 w 555955"/>
                              <a:gd name="connsiteY3" fmla="*/ 0 h 855878"/>
                            </a:gdLst>
                            <a:ahLst/>
                            <a:cxnLst>
                              <a:cxn ang="0">
                                <a:pos x="connsiteX0" y="connsiteY0"/>
                              </a:cxn>
                              <a:cxn ang="0">
                                <a:pos x="connsiteX1" y="connsiteY1"/>
                              </a:cxn>
                              <a:cxn ang="0">
                                <a:pos x="connsiteX2" y="connsiteY2"/>
                              </a:cxn>
                              <a:cxn ang="0">
                                <a:pos x="connsiteX3" y="connsiteY3"/>
                              </a:cxn>
                            </a:cxnLst>
                            <a:rect l="l" t="t" r="r" b="b"/>
                            <a:pathLst>
                              <a:path w="555955" h="855878">
                                <a:moveTo>
                                  <a:pt x="0" y="855878"/>
                                </a:moveTo>
                                <a:cubicBezTo>
                                  <a:pt x="54254" y="840638"/>
                                  <a:pt x="108509" y="825398"/>
                                  <a:pt x="146304" y="702259"/>
                                </a:cubicBezTo>
                                <a:cubicBezTo>
                                  <a:pt x="184099" y="579120"/>
                                  <a:pt x="158496" y="234086"/>
                                  <a:pt x="226771" y="117043"/>
                                </a:cubicBezTo>
                                <a:cubicBezTo>
                                  <a:pt x="295046" y="0"/>
                                  <a:pt x="469392" y="1219"/>
                                  <a:pt x="555955" y="0"/>
                                </a:cubicBezTo>
                              </a:path>
                            </a:pathLst>
                          </a:custGeom>
                          <a:noFill/>
                          <a:ln w="28575">
                            <a:solidFill>
                              <a:schemeClr val="accent3"/>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11" idx="3"/>
                          <a:endCxn id="12" idx="3"/>
                        </wps:cNvCnPr>
                        <wps:spPr>
                          <a:xfrm>
                            <a:off x="1838653" y="131606"/>
                            <a:ext cx="290070" cy="0"/>
                          </a:xfrm>
                          <a:prstGeom prst="line">
                            <a:avLst/>
                          </a:prstGeom>
                          <a:ln w="28575">
                            <a:solidFill>
                              <a:schemeClr val="accent3"/>
                            </a:solidFill>
                            <a:prstDash val="solid"/>
                          </a:ln>
                        </wps:spPr>
                        <wps:style>
                          <a:lnRef idx="1">
                            <a:schemeClr val="accent1"/>
                          </a:lnRef>
                          <a:fillRef idx="0">
                            <a:schemeClr val="accent1"/>
                          </a:fillRef>
                          <a:effectRef idx="0">
                            <a:schemeClr val="accent1"/>
                          </a:effectRef>
                          <a:fontRef idx="minor">
                            <a:schemeClr val="tx1"/>
                          </a:fontRef>
                        </wps:style>
                        <wps:bodyPr/>
                      </wps:wsp>
                      <wpg:wgp>
                        <wpg:cNvPr id="27" name="组合 27"/>
                        <wpg:cNvGrpSpPr/>
                        <wpg:grpSpPr>
                          <a:xfrm>
                            <a:off x="4345227" y="533522"/>
                            <a:ext cx="321869" cy="380717"/>
                            <a:chOff x="4337913" y="533683"/>
                            <a:chExt cx="680314" cy="380717"/>
                          </a:xfrm>
                        </wpg:grpSpPr>
                        <wps:wsp>
                          <wps:cNvPr id="20" name="直接连接符 20"/>
                          <wps:cNvCnPr/>
                          <wps:spPr>
                            <a:xfrm>
                              <a:off x="4337913" y="534009"/>
                              <a:ext cx="51207" cy="0"/>
                            </a:xfrm>
                            <a:prstGeom prst="line">
                              <a:avLst/>
                            </a:prstGeom>
                            <a:ln w="12700">
                              <a:solidFill>
                                <a:schemeClr val="tx2"/>
                              </a:solidFill>
                              <a:prstDash val="sysDot"/>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a:off x="4396435" y="533683"/>
                              <a:ext cx="51206" cy="300250"/>
                            </a:xfrm>
                            <a:prstGeom prst="line">
                              <a:avLst/>
                            </a:prstGeom>
                            <a:ln w="12700">
                              <a:solidFill>
                                <a:schemeClr val="tx2"/>
                              </a:solidFill>
                              <a:prstDash val="sysDot"/>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4447641" y="833424"/>
                              <a:ext cx="95098" cy="0"/>
                            </a:xfrm>
                            <a:prstGeom prst="line">
                              <a:avLst/>
                            </a:prstGeom>
                            <a:ln w="12700">
                              <a:solidFill>
                                <a:schemeClr val="tx2"/>
                              </a:solidFill>
                              <a:prstDash val="sysDot"/>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4542739" y="841248"/>
                              <a:ext cx="0" cy="58521"/>
                            </a:xfrm>
                            <a:prstGeom prst="line">
                              <a:avLst/>
                            </a:prstGeom>
                            <a:ln w="12700">
                              <a:solidFill>
                                <a:schemeClr val="tx2"/>
                              </a:solidFill>
                              <a:prstDash val="sysDot"/>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4542739" y="907085"/>
                              <a:ext cx="475488" cy="7315"/>
                            </a:xfrm>
                            <a:prstGeom prst="line">
                              <a:avLst/>
                            </a:prstGeom>
                            <a:ln w="12700">
                              <a:solidFill>
                                <a:schemeClr val="tx2"/>
                              </a:solidFill>
                              <a:prstDash val="sysDot"/>
                            </a:ln>
                          </wps:spPr>
                          <wps:style>
                            <a:lnRef idx="1">
                              <a:schemeClr val="accent1"/>
                            </a:lnRef>
                            <a:fillRef idx="0">
                              <a:schemeClr val="accent1"/>
                            </a:fillRef>
                            <a:effectRef idx="0">
                              <a:schemeClr val="accent1"/>
                            </a:effectRef>
                            <a:fontRef idx="minor">
                              <a:schemeClr val="tx1"/>
                            </a:fontRef>
                          </wps:style>
                          <wps:bodyPr/>
                        </wps:wsp>
                      </wpg:wgp>
                      <wpg:wgp>
                        <wpg:cNvPr id="28" name="组合 28"/>
                        <wpg:cNvGrpSpPr/>
                        <wpg:grpSpPr>
                          <a:xfrm>
                            <a:off x="2465220" y="555269"/>
                            <a:ext cx="468175" cy="380717"/>
                            <a:chOff x="4337913" y="533683"/>
                            <a:chExt cx="680314" cy="380717"/>
                          </a:xfrm>
                        </wpg:grpSpPr>
                        <wps:wsp>
                          <wps:cNvPr id="29" name="直接连接符 29"/>
                          <wps:cNvCnPr/>
                          <wps:spPr>
                            <a:xfrm>
                              <a:off x="4337913" y="534009"/>
                              <a:ext cx="51207" cy="0"/>
                            </a:xfrm>
                            <a:prstGeom prst="line">
                              <a:avLst/>
                            </a:prstGeom>
                            <a:ln w="12700">
                              <a:solidFill>
                                <a:schemeClr val="accent3"/>
                              </a:solidFill>
                              <a:prstDash val="sysDot"/>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4396435" y="533683"/>
                              <a:ext cx="51206" cy="300250"/>
                            </a:xfrm>
                            <a:prstGeom prst="line">
                              <a:avLst/>
                            </a:prstGeom>
                            <a:ln w="12700">
                              <a:solidFill>
                                <a:schemeClr val="accent3"/>
                              </a:solidFill>
                              <a:prstDash val="sysDot"/>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wps:spPr>
                            <a:xfrm>
                              <a:off x="4447641" y="833424"/>
                              <a:ext cx="95098" cy="0"/>
                            </a:xfrm>
                            <a:prstGeom prst="line">
                              <a:avLst/>
                            </a:prstGeom>
                            <a:ln w="12700">
                              <a:solidFill>
                                <a:schemeClr val="accent3"/>
                              </a:solidFill>
                              <a:prstDash val="sysDot"/>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4542739" y="841248"/>
                              <a:ext cx="0" cy="58521"/>
                            </a:xfrm>
                            <a:prstGeom prst="line">
                              <a:avLst/>
                            </a:prstGeom>
                            <a:ln w="12700">
                              <a:solidFill>
                                <a:schemeClr val="accent3"/>
                              </a:solidFill>
                              <a:prstDash val="sysDot"/>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a:off x="4542739" y="907085"/>
                              <a:ext cx="475488" cy="7315"/>
                            </a:xfrm>
                            <a:prstGeom prst="line">
                              <a:avLst/>
                            </a:prstGeom>
                            <a:ln w="12700">
                              <a:solidFill>
                                <a:schemeClr val="accent3"/>
                              </a:solidFill>
                              <a:prstDash val="sysDot"/>
                            </a:ln>
                          </wps:spPr>
                          <wps:style>
                            <a:lnRef idx="1">
                              <a:schemeClr val="accent1"/>
                            </a:lnRef>
                            <a:fillRef idx="0">
                              <a:schemeClr val="accent1"/>
                            </a:fillRef>
                            <a:effectRef idx="0">
                              <a:schemeClr val="accent1"/>
                            </a:effectRef>
                            <a:fontRef idx="minor">
                              <a:schemeClr val="tx1"/>
                            </a:fontRef>
                          </wps:style>
                          <wps:bodyPr/>
                        </wps:wsp>
                      </wpg:wgp>
                      <wps:wsp>
                        <wps:cNvPr id="35" name="文本框 35"/>
                        <wps:cNvSpPr txBox="1"/>
                        <wps:spPr>
                          <a:xfrm>
                            <a:off x="4345227" y="533504"/>
                            <a:ext cx="753465" cy="233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4FD7BA" w14:textId="79119BC7" w:rsidR="00DB3757" w:rsidRPr="00DB3757" w:rsidRDefault="00DB3757">
                              <w:pPr>
                                <w:rPr>
                                  <w:b/>
                                  <w:color w:val="4F81BD" w:themeColor="accent1"/>
                                  <w:sz w:val="20"/>
                                  <w:lang w:eastAsia="zh-CN"/>
                                </w:rPr>
                              </w:pPr>
                              <w:r w:rsidRPr="00DB3757">
                                <w:rPr>
                                  <w:rFonts w:hint="eastAsia"/>
                                  <w:b/>
                                  <w:color w:val="4F81BD" w:themeColor="accent1"/>
                                  <w:sz w:val="20"/>
                                  <w:lang w:eastAsia="zh-CN"/>
                                </w:rPr>
                                <w:t>C1</w:t>
                              </w:r>
                              <w:r w:rsidRPr="00DB3757">
                                <w:rPr>
                                  <w:b/>
                                  <w:color w:val="4F81BD" w:themeColor="accent1"/>
                                  <w:sz w:val="20"/>
                                  <w:lang w:eastAsia="zh-CN"/>
                                </w:rPr>
                                <w:t xml:space="preserve"> mask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文本框 36"/>
                        <wps:cNvSpPr txBox="1"/>
                        <wps:spPr>
                          <a:xfrm>
                            <a:off x="2487166" y="533504"/>
                            <a:ext cx="753465" cy="233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46A1AB" w14:textId="1BB378D7" w:rsidR="00DB3757" w:rsidRPr="00DB3757" w:rsidRDefault="00DB3757">
                              <w:pPr>
                                <w:rPr>
                                  <w:b/>
                                  <w:color w:val="9BBB59" w:themeColor="accent3"/>
                                  <w:sz w:val="20"/>
                                  <w:lang w:eastAsia="zh-CN"/>
                                </w:rPr>
                              </w:pPr>
                              <w:r w:rsidRPr="00DB3757">
                                <w:rPr>
                                  <w:rFonts w:hint="eastAsia"/>
                                  <w:b/>
                                  <w:color w:val="9BBB59" w:themeColor="accent3"/>
                                  <w:sz w:val="20"/>
                                  <w:lang w:eastAsia="zh-CN"/>
                                </w:rPr>
                                <w:t>C</w:t>
                              </w:r>
                              <w:r w:rsidRPr="00DB3757">
                                <w:rPr>
                                  <w:b/>
                                  <w:color w:val="9BBB59" w:themeColor="accent3"/>
                                  <w:sz w:val="20"/>
                                  <w:lang w:eastAsia="zh-CN"/>
                                </w:rPr>
                                <w:t>2 mask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1580080" y="204320"/>
                            <a:ext cx="753465" cy="2332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9A0419" w14:textId="2107B21C" w:rsidR="00FC73C3" w:rsidRPr="00DB3757" w:rsidRDefault="00FC73C3" w:rsidP="00FC73C3">
                              <w:pPr>
                                <w:jc w:val="center"/>
                                <w:rPr>
                                  <w:b/>
                                  <w:color w:val="9BBB59" w:themeColor="accent3"/>
                                  <w:sz w:val="20"/>
                                  <w:lang w:eastAsia="zh-CN"/>
                                </w:rPr>
                              </w:pPr>
                              <w:r>
                                <w:rPr>
                                  <w:b/>
                                  <w:color w:val="9BBB59" w:themeColor="accent3"/>
                                  <w:sz w:val="20"/>
                                  <w:lang w:eastAsia="zh-CN"/>
                                </w:rPr>
                                <w:t>Subband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文本框 38"/>
                        <wps:cNvSpPr txBox="1"/>
                        <wps:spPr>
                          <a:xfrm>
                            <a:off x="2570173" y="116447"/>
                            <a:ext cx="1002180" cy="3956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70476" w14:textId="3EC0C3BA" w:rsidR="00FC73C3" w:rsidRPr="006D41DB" w:rsidRDefault="00FC73C3" w:rsidP="00FC73C3">
                              <w:pPr>
                                <w:jc w:val="center"/>
                                <w:rPr>
                                  <w:b/>
                                  <w:color w:val="1F497D" w:themeColor="text2"/>
                                  <w:sz w:val="20"/>
                                  <w:lang w:eastAsia="zh-CN"/>
                                </w:rPr>
                              </w:pPr>
                              <w:r w:rsidRPr="006D41DB">
                                <w:rPr>
                                  <w:b/>
                                  <w:color w:val="1F497D" w:themeColor="text2"/>
                                  <w:sz w:val="20"/>
                                  <w:lang w:eastAsia="zh-CN"/>
                                </w:rPr>
                                <w:t>Whole carrier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C3990E4" id="画布 6" o:spid="_x0000_s1026" editas="canvas" style="width:6in;height:83.5pt;mso-position-horizontal-relative:char;mso-position-vertical-relative:line" coordsize="54864,10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0604;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7" o:spid="_x0000_s1028" type="#_x0000_t32" style="position:absolute;left:3145;top:9802;width:4593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5kM8IAAADaAAAADwAAAGRycy9kb3ducmV2LnhtbESPT4vCMBTE7wt+h/CEva2pCq5Wo4jY&#10;Rdi9+AfPj+aZVpuX0kSt334jCB6HmfkNM1u0thI3anzpWEG/l4Agzp0u2Sg47LOvMQgfkDVWjknB&#10;gzws5p2PGaba3XlLt10wIkLYp6igCKFOpfR5QRZ9z9XE0Tu5xmKIsjFSN3iPcFvJQZKMpMWS40KB&#10;Na0Kyi+7q1VwNqvNcJ39HegyMdloXNnfn8dRqc9uu5yCCNSGd/jV3mgF3/C8Em+An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Z5kM8IAAADaAAAADwAAAAAAAAAAAAAA&#10;AAChAgAAZHJzL2Rvd25yZXYueG1sUEsFBgAAAAAEAAQA+QAAAJADAAAAAA==&#10;" strokecolor="black [3213]" strokeweight="1.5pt">
                  <v:stroke endarrow="classic"/>
                </v:shape>
                <v:shape id="任意多边形 8" o:spid="_x0000_s1029" style="position:absolute;left:8119;top:1243;width:5560;height:8559;visibility:visible;mso-wrap-style:square;v-text-anchor:middle" coordsize="555955,855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B6Nb0A&#10;AADaAAAADwAAAGRycy9kb3ducmV2LnhtbERPy4rCMBTdD8w/hDswuzGtMOpUo4hYmKVW3V+aO20x&#10;uSlN+vDvJwvB5eG8N7vJGjFQ5xvHCtJZAoK4dLrhSsH1kn+tQPiArNE4JgUP8rDbvr9tMNNu5DMN&#10;RahEDGGfoYI6hDaT0pc1WfQz1xJH7s91FkOEXSV1h2MMt0bOk2QhLTYcG2ps6VBTeS96q8Dn3735&#10;KehRHQcKqxOlRi5vSn1+TPs1iEBTeImf7l+tIG6NV+INkN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2B6Nb0AAADaAAAADwAAAAAAAAAAAAAAAACYAgAAZHJzL2Rvd25yZXYu&#10;eG1sUEsFBgAAAAAEAAQA9QAAAIIDAAAAAA==&#10;" path="m,855878c54254,840638,108509,825398,146304,702259,184099,579120,158496,234086,226771,117043,295046,,469392,1219,555955,e" filled="f" strokecolor="#1f497d [3215]" strokeweight="2.25pt">
                  <v:path arrowok="t" o:connecttype="custom" o:connectlocs="0,855878;146304,702259;226771,117043;555955,0" o:connectangles="0,0,0,0"/>
                </v:shape>
                <v:shape id="任意多边形 9" o:spid="_x0000_s1030" style="position:absolute;left:39355;top:1243;width:5560;height:8559;flip:x;visibility:visible;mso-wrap-style:square;v-text-anchor:middle" coordsize="555955,855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PX6MQA&#10;AADaAAAADwAAAGRycy9kb3ducmV2LnhtbESPW2sCMRSE34X+h3AKvrnZili7NYoUCgURb9W+HjZn&#10;L7g5WTdRV399Iwg+DjPzDTOetqYSZ2pcaVnBWxSDIE6tLjlX8Lv97o1AOI+ssbJMCq7kYDp56Ywx&#10;0fbCazpvfC4ChF2CCgrv60RKlxZk0EW2Jg5eZhuDPsgml7rBS4CbSvbjeCgNlhwWCqzpq6D0sDkZ&#10;Bbw6rJa3+XuW8V4uRu2fPc52A6W6r+3sE4Sn1j/Dj/aPVvAB9yvhBsj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T1+jEAAAA2gAAAA8AAAAAAAAAAAAAAAAAmAIAAGRycy9k&#10;b3ducmV2LnhtbFBLBQYAAAAABAAEAPUAAACJAwAAAAA=&#10;" path="m,855878c54254,840638,108509,825398,146304,702259,184099,579120,158496,234086,226771,117043,295046,,469392,1219,555955,e" filled="f" strokecolor="#1f497d [3215]" strokeweight="2.25pt">
                  <v:path arrowok="t" o:connecttype="custom" o:connectlocs="0,855878;146304,702259;226771,117043;555955,0" o:connectangles="0,0,0,0"/>
                </v:shape>
                <v:line id="直接连接符 10" o:spid="_x0000_s1031" style="position:absolute;visibility:visible;mso-wrap-style:square" from="13679,1243" to="39355,1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EQjMUAAADbAAAADwAAAGRycy9kb3ducmV2LnhtbESPT2/CMAzF70h8h8hIu0EKSGjqCGga&#10;4s+BHcam7Wo1pq3WOKEJ0PHp8WESN1vv+b2f58vONepCbaw9GxiPMlDEhbc1lwa+PtfDZ1AxIVts&#10;PJOBP4qwXPR7c8ytv/IHXQ6pVBLCMUcDVUoh1zoWFTmMIx+IRTv61mGStS21bfEq4a7RkyybaYc1&#10;S0OFgd4qKn4PZ2egyL53t7oLm5Xev/8cT2Gb3HlqzNOge30BlahLD/P/9c4KvtDLLzKAX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EQjMUAAADbAAAADwAAAAAAAAAA&#10;AAAAAAChAgAAZHJzL2Rvd25yZXYueG1sUEsFBgAAAAAEAAQA+QAAAJMDAAAAAA==&#10;" strokecolor="#1f497d [3215]" strokeweight="2.25pt"/>
                <v:shape id="任意多边形 11" o:spid="_x0000_s1032" style="position:absolute;left:13972;top:1316;width:4414;height:8478;visibility:visible;mso-wrap-style:square;v-text-anchor:middle" coordsize="555955,855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7kzsIA&#10;AADbAAAADwAAAGRycy9kb3ducmV2LnhtbERPTWvCQBC9F/wPyxR6qxt7sCV1E4IgiF40VfA4zU6T&#10;YHY23V2T9N+7hUJv83ifs8on04mBnG8tK1jMExDEldUt1wpOH5vnNxA+IGvsLJOCH/KQZ7OHFaba&#10;jnykoQy1iCHsU1TQhNCnUvqqIYN+bnviyH1ZZzBE6GqpHY4x3HTyJUmW0mDLsaHBntYNVdfyZhQU&#10;r9visK++k+UaS/d5OezO3XWn1NPjVLyDCDSFf/Gfe6vj/AX8/hIP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LuTOwgAAANsAAAAPAAAAAAAAAAAAAAAAAJgCAABkcnMvZG93&#10;bnJldi54bWxQSwUGAAAAAAQABAD1AAAAhwMAAAAA&#10;" path="m,855878c54254,840638,108509,825398,146304,702259,184099,579120,158496,234086,226771,117043,295046,,469392,1219,555955,e" filled="f" strokecolor="#9bbb59 [3206]" strokeweight="2.25pt">
                  <v:path arrowok="t" o:connecttype="custom" o:connectlocs="0,847840;116171,695664;180065,115944;441450,0" o:connectangles="0,0,0,0"/>
                </v:shape>
                <v:shape id="任意多边形 12" o:spid="_x0000_s1033" style="position:absolute;left:21287;top:1316;width:4414;height:8478;flip:x;visibility:visible;mso-wrap-style:square;v-text-anchor:middle" coordsize="555955,855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4tMIA&#10;AADbAAAADwAAAGRycy9kb3ducmV2LnhtbERPTWvCQBC9C/6HZQRvujFKqTEbsYFC7aVoC9LbNDsm&#10;wexsyG6T+O+7hUJv83ifk+5H04ieOldbVrBaRiCIC6trLhV8vD8vHkE4j6yxsUwK7uRgn00nKSba&#10;Dnyi/uxLEULYJaig8r5NpHRFRQbd0rbEgbvazqAPsCul7nAI4aaRcRQ9SIM1h4YKW8orKm7nb6Pg&#10;+JbHm0u/wid6/Trdh57zz+1aqflsPOxAeBr9v/jP/aLD/Bh+fwkH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rDi0wgAAANsAAAAPAAAAAAAAAAAAAAAAAJgCAABkcnMvZG93&#10;bnJldi54bWxQSwUGAAAAAAQABAD1AAAAhwMAAAAA&#10;" path="m,855878c54254,840638,108509,825398,146304,702259,184099,579120,158496,234086,226771,117043,295046,,469392,1219,555955,e" filled="f" strokecolor="#9bbb59 [3206]" strokeweight="2.25pt">
                  <v:path arrowok="t" o:connecttype="custom" o:connectlocs="0,847840;116171,695664;180065,115944;441450,0" o:connectangles="0,0,0,0"/>
                </v:shape>
                <v:line id="直接连接符 13" o:spid="_x0000_s1034" style="position:absolute;visibility:visible;mso-wrap-style:square" from="18386,1316" to="21287,1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ce+r8AAADbAAAADwAAAGRycy9kb3ducmV2LnhtbERP32vCMBB+H/g/hBvsbU27sSG1sQxB&#10;EF9EZ9+P5myLyaUkWa3/vRkM9nYf38+r6tkaMZEPg2MFRZaDIG6dHrhTcP7evi5BhIis0TgmBXcK&#10;UK8XTxWW2t34SNMpdiKFcChRQR/jWEoZ2p4shsyNxIm7OG8xJug7qT3eUrg18i3PP6XFgVNDjyNt&#10;emqvpx+rQJ5Ny7x3zbQv/PFwJfOxbRqlXp7nrxWISHP8F/+5dzrNf4ffX9IBcv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ce+r8AAADbAAAADwAAAAAAAAAAAAAAAACh&#10;AgAAZHJzL2Rvd25yZXYueG1sUEsFBgAAAAAEAAQA+QAAAI0DAAAAAA==&#10;" strokecolor="#9bbb59 [3206]" strokeweight="2.25pt"/>
                <v:group id="组合 27" o:spid="_x0000_s1035" style="position:absolute;left:43452;top:5335;width:3218;height:3807" coordorigin="43379,5336" coordsize="6803,3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line id="直接连接符 20" o:spid="_x0000_s1036" style="position:absolute;visibility:visible;mso-wrap-style:square" from="43379,5340" to="43891,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2gdcAAAADbAAAADwAAAGRycy9kb3ducmV2LnhtbERPS2vCQBC+F/wPywheSt1ErJbUVUQQ&#10;Wm/1cR+y0ySYnQ27q8b++s5B8PjxvRer3rXqSiE2ng3k4wwUceltw5WB42H79gEqJmSLrWcycKcI&#10;q+XgZYGF9Tf+oes+VUpCOBZooE6pK7SOZU0O49h3xML9+uAwCQyVtgFvEu5aPcmymXbYsDTU2NGm&#10;pvK8vzgpsbvjazx9z7d5mGbu/tce3s+5MaNhv/4ElahPT/HD/WUNTGS9fJEfoJ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I9oHXAAAAA2wAAAA8AAAAAAAAAAAAAAAAA&#10;oQIAAGRycy9kb3ducmV2LnhtbFBLBQYAAAAABAAEAPkAAACOAwAAAAA=&#10;" strokecolor="#1f497d [3215]" strokeweight="1pt">
                    <v:stroke dashstyle="1 1"/>
                  </v:line>
                  <v:line id="直接连接符 21" o:spid="_x0000_s1037" style="position:absolute;visibility:visible;mso-wrap-style:square" from="43964,5336" to="44476,8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EF7sMAAADbAAAADwAAAGRycy9kb3ducmV2LnhtbESPS2vCQBSF9wX/w3AFN0UnCa2W6Bik&#10;INju6mN/ydwmwcydMDNNYn99pyC4PJzHx9kUo2lFT843lhWkiwQEcWl1w5WC82k/fwPhA7LG1jIp&#10;uJGHYjt52mCu7cBf1B9DJeII+xwV1CF0uZS+rMmgX9iOOHrf1hkMUbpKaodDHDetzJJkKQ02HAk1&#10;dvReU3k9/pgI0Z/nZ3/5WO1T95KY2297er2mSs2m424NItAYHuF7+6AVZCn8f4k/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xBe7DAAAA2wAAAA8AAAAAAAAAAAAA&#10;AAAAoQIAAGRycy9kb3ducmV2LnhtbFBLBQYAAAAABAAEAPkAAACRAwAAAAA=&#10;" strokecolor="#1f497d [3215]" strokeweight="1pt">
                    <v:stroke dashstyle="1 1"/>
                  </v:line>
                  <v:line id="直接连接符 24" o:spid="_x0000_s1038" style="position:absolute;visibility:visible;mso-wrap-style:square" from="44476,8334" to="45427,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amdsEAAADbAAAADwAAAGRycy9kb3ducmV2LnhtbESPzYrCMBSF98K8Q7gDbkTTijpSjTII&#10;wujO6uwvzbUtNjclyWidpzeC4PJwfj7Oct2ZRlzJ+dqygnSUgCAurK65VHA6bodzED4ga2wsk4I7&#10;eVivPnpLzLS98YGueShFHGGfoYIqhDaT0hcVGfQj2xJH72ydwRClK6V2eIvjppHjJJlJgzVHQoUt&#10;bSoqLvmfiRC9Pw387+5rm7pJYu7/zXF6SZXqf3bfCxCBuvAOv9o/WsF4As8v8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BqZ2wQAAANsAAAAPAAAAAAAAAAAAAAAA&#10;AKECAABkcnMvZG93bnJldi54bWxQSwUGAAAAAAQABAD5AAAAjwMAAAAA&#10;" strokecolor="#1f497d [3215]" strokeweight="1pt">
                    <v:stroke dashstyle="1 1"/>
                  </v:line>
                  <v:line id="直接连接符 25" o:spid="_x0000_s1039" style="position:absolute;visibility:visible;mso-wrap-style:square" from="45427,8412" to="45427,8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oD7cMAAADbAAAADwAAAGRycy9kb3ducmV2LnhtbESPX2vCMBTF3wd+h3CFvYyZVqaOahQZ&#10;CG5vs/X90lzbYnNTkthWP/0yGOzxcP78OJvdaFrRk/ONZQXpLAFBXFrdcKWgyA+v7yB8QNbYWiYF&#10;d/Kw206eNphpO/A39adQiTjCPkMFdQhdJqUvazLoZ7Yjjt7FOoMhSldJ7XCI46aV8yRZSoMNR0KN&#10;HX3UVF5PNxMh+qt48efP1SF1b4m5P9p8cU2Vep6O+zWIQGP4D/+1j1rBfAG/X+IPkN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KA+3DAAAA2wAAAA8AAAAAAAAAAAAA&#10;AAAAoQIAAGRycy9kb3ducmV2LnhtbFBLBQYAAAAABAAEAPkAAACRAwAAAAA=&#10;" strokecolor="#1f497d [3215]" strokeweight="1pt">
                    <v:stroke dashstyle="1 1"/>
                  </v:line>
                  <v:line id="直接连接符 26" o:spid="_x0000_s1040" style="position:absolute;visibility:visible;mso-wrap-style:square" from="45427,9070" to="5018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dmsEAAADbAAAADwAAAGRycy9kb3ducmV2LnhtbESPS4vCMBSF9wP+h3AFN4OmFUelGkUG&#10;BHU3PvaX5toWm5uSZLT6640guDycx8eZL1tTiys5X1lWkA4SEMS51RUXCo6HdX8KwgdkjbVlUnAn&#10;D8tF52uOmbY3/qPrPhQijrDPUEEZQpNJ6fOSDPqBbYijd7bOYIjSFVI7vMVxU8thkoylwYojocSG&#10;fkvKL/t/EyF6d/z2p+1knbpRYu6P+vBzSZXqddvVDESgNnzC7/ZGKxiO4fU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mJ2awQAAANsAAAAPAAAAAAAAAAAAAAAA&#10;AKECAABkcnMvZG93bnJldi54bWxQSwUGAAAAAAQABAD5AAAAjwMAAAAA&#10;" strokecolor="#1f497d [3215]" strokeweight="1pt">
                    <v:stroke dashstyle="1 1"/>
                  </v:line>
                </v:group>
                <v:group id="组合 28" o:spid="_x0000_s1041" style="position:absolute;left:24652;top:5552;width:4681;height:3807" coordorigin="43379,5336" coordsize="6803,3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直接连接符 29" o:spid="_x0000_s1042" style="position:absolute;visibility:visible;mso-wrap-style:square" from="43379,5340" to="43891,5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dNpcIAAADbAAAADwAAAGRycy9kb3ducmV2LnhtbESPQWvCQBSE7wX/w/KE3upGW8SmboIY&#10;WnqNCr2+Zp9JMPs2Ztdk+++7hYLHYWa+YbZ5MJ0YaXCtZQXLRQKCuLK65VrB6fj+tAHhPLLGzjIp&#10;+CEHeTZ72GKq7cQljQdfiwhhl6KCxvs+ldJVDRl0C9sTR+9sB4M+yqGWesApwk0nV0mylgZbjgsN&#10;9rRvqLocbkZBcS2uJ/x++bLhI/j+uZRHrqVSj/OwewPhKfh7+L/9qRWsXuHvS/w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PdNpcIAAADbAAAADwAAAAAAAAAAAAAA&#10;AAChAgAAZHJzL2Rvd25yZXYueG1sUEsFBgAAAAAEAAQA+QAAAJADAAAAAA==&#10;" strokecolor="#9bbb59 [3206]" strokeweight="1pt">
                    <v:stroke dashstyle="1 1"/>
                  </v:line>
                  <v:line id="直接连接符 30" o:spid="_x0000_s1043" style="position:absolute;visibility:visible;mso-wrap-style:square" from="43964,5336" to="44476,8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Ry5bsAAADbAAAADwAAAGRycy9kb3ducmV2LnhtbERPyQrCMBC9C/5DGMGbpi6IVKOIonh1&#10;Aa9jM7bFZlKbqPHvzUHw+Hj7fBlMJV7UuNKygkE/AUGcWV1yruB82vamIJxH1lhZJgUfcrBctFtz&#10;TLV984FeR5+LGMIuRQWF93UqpcsKMuj6tiaO3M02Bn2ETS51g+8Ybio5TJKJNFhybCiwpnVB2f34&#10;NAo2j83jjNfxxYZd8PXoIE+cS6W6nbCagfAU/F/8c++1glFcH7/EHyA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CIFHLluwAAANsAAAAPAAAAAAAAAAAAAAAAAKECAABk&#10;cnMvZG93bnJldi54bWxQSwUGAAAAAAQABAD5AAAAiQMAAAAA&#10;" strokecolor="#9bbb59 [3206]" strokeweight="1pt">
                    <v:stroke dashstyle="1 1"/>
                  </v:line>
                  <v:line id="直接连接符 31" o:spid="_x0000_s1044" style="position:absolute;visibility:visible;mso-wrap-style:square" from="44476,8334" to="45427,8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jXfsEAAADbAAAADwAAAGRycy9kb3ducmV2LnhtbESPQWvCQBSE74L/YXlCb2YTFSlpVhGl&#10;pVc14PU1+5oEs2+T7Fa3/94tFDwOM/MNU2yD6cSNRtdaVpAlKQjiyuqWawXl+X3+CsJ5ZI2dZVLw&#10;Sw62m+mkwFzbOx/pdvK1iBB2OSpovO9zKV3VkEGX2J44et92NOijHGupR7xHuOnkIk3X0mDLcaHB&#10;nvYNVdfTj1FwGA5DiV+riw0fwffLozxzLZV6mYXdGwhPwT/D/+1PrWCZwd+X+A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nWNd+wQAAANsAAAAPAAAAAAAAAAAAAAAA&#10;AKECAABkcnMvZG93bnJldi54bWxQSwUGAAAAAAQABAD5AAAAjwMAAAAA&#10;" strokecolor="#9bbb59 [3206]" strokeweight="1pt">
                    <v:stroke dashstyle="1 1"/>
                  </v:line>
                  <v:line id="直接连接符 32" o:spid="_x0000_s1045" style="position:absolute;visibility:visible;mso-wrap-style:square" from="45427,8412" to="45427,8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pJCb8AAADbAAAADwAAAGRycy9kb3ducmV2LnhtbESPQYvCMBSE7wv+h/AEb2uqLiLVKKIo&#10;XtWC12fzbIvNS22ixn+/EQSPw8x8w8wWwdTiQa2rLCsY9BMQxLnVFRcKsuPmdwLCeWSNtWVS8CIH&#10;i3nnZ4aptk/e0+PgCxEh7FJUUHrfpFK6vCSDrm8b4uhdbGvQR9kWUrf4jHBTy2GSjKXBiuNCiQ2t&#10;Ssqvh7tRsL6tbxme/042bINvRnt55EIq1euG5RSEp+C/4U97pxWMhvD+En+AnP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4pJCb8AAADbAAAADwAAAAAAAAAAAAAAAACh&#10;AgAAZHJzL2Rvd25yZXYueG1sUEsFBgAAAAAEAAQA+QAAAI0DAAAAAA==&#10;" strokecolor="#9bbb59 [3206]" strokeweight="1pt">
                    <v:stroke dashstyle="1 1"/>
                  </v:line>
                  <v:line id="直接连接符 33" o:spid="_x0000_s1046" style="position:absolute;visibility:visible;mso-wrap-style:square" from="45427,9070" to="5018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skr8AAADbAAAADwAAAGRycy9kb3ducmV2LnhtbESPzarCMBSE94LvEI7gTlPtRS7VKKIo&#10;bv2Buz02x7bYnNQmanz7G0FwOczMN8xsEUwtHtS6yrKC0TABQZxbXXGh4HTcDH5BOI+ssbZMCl7k&#10;YDHvdmaYafvkPT0OvhARwi5DBaX3TSaly0sy6Ia2IY7exbYGfZRtIXWLzwg3tRwnyUQarDgulNjQ&#10;qqT8ergbBevb+nbC88+fDdvgm3Qvj1xIpfq9sJyC8BT8N/xp77SCNIX3l/gD5P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bskr8AAADbAAAADwAAAAAAAAAAAAAAAACh&#10;AgAAZHJzL2Rvd25yZXYueG1sUEsFBgAAAAAEAAQA+QAAAI0DAAAAAA==&#10;" strokecolor="#9bbb59 [3206]" strokeweight="1pt">
                    <v:stroke dashstyle="1 1"/>
                  </v:line>
                </v:group>
                <v:shapetype id="_x0000_t202" coordsize="21600,21600" o:spt="202" path="m,l,21600r21600,l21600,xe">
                  <v:stroke joinstyle="miter"/>
                  <v:path gradientshapeok="t" o:connecttype="rect"/>
                </v:shapetype>
                <v:shape id="文本框 35" o:spid="_x0000_s1047" type="#_x0000_t202" style="position:absolute;left:43452;top:5335;width:7534;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384FD7BA" w14:textId="79119BC7" w:rsidR="00DB3757" w:rsidRPr="00DB3757" w:rsidRDefault="00DB3757">
                        <w:pPr>
                          <w:rPr>
                            <w:b/>
                            <w:color w:val="4F81BD" w:themeColor="accent1"/>
                            <w:sz w:val="20"/>
                            <w:lang w:eastAsia="zh-CN"/>
                          </w:rPr>
                        </w:pPr>
                        <w:r w:rsidRPr="00DB3757">
                          <w:rPr>
                            <w:rFonts w:hint="eastAsia"/>
                            <w:b/>
                            <w:color w:val="4F81BD" w:themeColor="accent1"/>
                            <w:sz w:val="20"/>
                            <w:lang w:eastAsia="zh-CN"/>
                          </w:rPr>
                          <w:t>C1</w:t>
                        </w:r>
                        <w:r w:rsidRPr="00DB3757">
                          <w:rPr>
                            <w:b/>
                            <w:color w:val="4F81BD" w:themeColor="accent1"/>
                            <w:sz w:val="20"/>
                            <w:lang w:eastAsia="zh-CN"/>
                          </w:rPr>
                          <w:t xml:space="preserve"> mask</w:t>
                        </w:r>
                      </w:p>
                    </w:txbxContent>
                  </v:textbox>
                </v:shape>
                <v:shape id="文本框 36" o:spid="_x0000_s1048" type="#_x0000_t202" style="position:absolute;left:24871;top:5335;width:7535;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6F46A1AB" w14:textId="1BB378D7" w:rsidR="00DB3757" w:rsidRPr="00DB3757" w:rsidRDefault="00DB3757">
                        <w:pPr>
                          <w:rPr>
                            <w:b/>
                            <w:color w:val="9BBB59" w:themeColor="accent3"/>
                            <w:sz w:val="20"/>
                            <w:lang w:eastAsia="zh-CN"/>
                          </w:rPr>
                        </w:pPr>
                        <w:r w:rsidRPr="00DB3757">
                          <w:rPr>
                            <w:rFonts w:hint="eastAsia"/>
                            <w:b/>
                            <w:color w:val="9BBB59" w:themeColor="accent3"/>
                            <w:sz w:val="20"/>
                            <w:lang w:eastAsia="zh-CN"/>
                          </w:rPr>
                          <w:t>C</w:t>
                        </w:r>
                        <w:r w:rsidRPr="00DB3757">
                          <w:rPr>
                            <w:b/>
                            <w:color w:val="9BBB59" w:themeColor="accent3"/>
                            <w:sz w:val="20"/>
                            <w:lang w:eastAsia="zh-CN"/>
                          </w:rPr>
                          <w:t>2 mask</w:t>
                        </w:r>
                      </w:p>
                    </w:txbxContent>
                  </v:textbox>
                </v:shape>
                <v:shape id="文本框 37" o:spid="_x0000_s1049" type="#_x0000_t202" style="position:absolute;left:15800;top:2043;width:7535;height:23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589A0419" w14:textId="2107B21C" w:rsidR="00FC73C3" w:rsidRPr="00DB3757" w:rsidRDefault="00FC73C3" w:rsidP="00FC73C3">
                        <w:pPr>
                          <w:jc w:val="center"/>
                          <w:rPr>
                            <w:b/>
                            <w:color w:val="9BBB59" w:themeColor="accent3"/>
                            <w:sz w:val="20"/>
                            <w:lang w:eastAsia="zh-CN"/>
                          </w:rPr>
                        </w:pPr>
                        <w:r>
                          <w:rPr>
                            <w:b/>
                            <w:color w:val="9BBB59" w:themeColor="accent3"/>
                            <w:sz w:val="20"/>
                            <w:lang w:eastAsia="zh-CN"/>
                          </w:rPr>
                          <w:t>Subband</w:t>
                        </w:r>
                      </w:p>
                    </w:txbxContent>
                  </v:textbox>
                </v:shape>
                <v:shape id="文本框 38" o:spid="_x0000_s1050" type="#_x0000_t202" style="position:absolute;left:25701;top:1164;width:10022;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14:paraId="2E570476" w14:textId="3EC0C3BA" w:rsidR="00FC73C3" w:rsidRPr="006D41DB" w:rsidRDefault="00FC73C3" w:rsidP="00FC73C3">
                        <w:pPr>
                          <w:jc w:val="center"/>
                          <w:rPr>
                            <w:b/>
                            <w:color w:val="1F497D" w:themeColor="text2"/>
                            <w:sz w:val="20"/>
                            <w:lang w:eastAsia="zh-CN"/>
                          </w:rPr>
                        </w:pPr>
                        <w:r w:rsidRPr="006D41DB">
                          <w:rPr>
                            <w:b/>
                            <w:color w:val="1F497D" w:themeColor="text2"/>
                            <w:sz w:val="20"/>
                            <w:lang w:eastAsia="zh-CN"/>
                          </w:rPr>
                          <w:t>Whole carrier band</w:t>
                        </w:r>
                      </w:p>
                    </w:txbxContent>
                  </v:textbox>
                </v:shape>
                <w10:anchorlock/>
              </v:group>
            </w:pict>
          </mc:Fallback>
        </mc:AlternateContent>
      </w:r>
    </w:p>
    <w:p w14:paraId="2EB7CF7A" w14:textId="6C815833" w:rsidR="001F14F1" w:rsidRDefault="00FC73C3" w:rsidP="00FC73C3">
      <w:pPr>
        <w:pStyle w:val="a5"/>
        <w:rPr>
          <w:lang w:eastAsia="zh-CN"/>
        </w:rPr>
      </w:pPr>
      <w:bookmarkStart w:id="1" w:name="_Ref462733656"/>
      <w:r>
        <w:t xml:space="preserve">Figure </w:t>
      </w:r>
      <w:fldSimple w:instr=" SEQ Figure \* ARABIC ">
        <w:r>
          <w:rPr>
            <w:noProof/>
          </w:rPr>
          <w:t>1</w:t>
        </w:r>
      </w:fldSimple>
      <w:bookmarkEnd w:id="1"/>
      <w:r>
        <w:t xml:space="preserve"> Illustration of spectral confinement</w:t>
      </w:r>
      <w:r w:rsidR="00F158F5">
        <w:t>s</w:t>
      </w:r>
      <w:r>
        <w:t xml:space="preserve"> for </w:t>
      </w:r>
      <w:r w:rsidR="00F158F5">
        <w:t xml:space="preserve">the whole </w:t>
      </w:r>
      <w:r>
        <w:t xml:space="preserve">band </w:t>
      </w:r>
      <w:r w:rsidR="00F158F5">
        <w:t>(</w:t>
      </w:r>
      <w:r>
        <w:t>C1</w:t>
      </w:r>
      <w:r w:rsidR="00F158F5">
        <w:t>)</w:t>
      </w:r>
      <w:r>
        <w:t xml:space="preserve"> and </w:t>
      </w:r>
      <w:r w:rsidR="00F158F5">
        <w:t xml:space="preserve">the </w:t>
      </w:r>
      <w:r>
        <w:t xml:space="preserve">subband </w:t>
      </w:r>
      <w:r w:rsidR="00F158F5">
        <w:t>(</w:t>
      </w:r>
      <w:r>
        <w:t>C2</w:t>
      </w:r>
      <w:r w:rsidR="00F158F5">
        <w:t>)</w:t>
      </w:r>
    </w:p>
    <w:p w14:paraId="13E209EA" w14:textId="77777777" w:rsidR="006D41DB" w:rsidRPr="006D41DB" w:rsidRDefault="006D41DB" w:rsidP="006D5AB8">
      <w:pPr>
        <w:rPr>
          <w:lang w:eastAsia="zh-CN"/>
        </w:rPr>
      </w:pPr>
    </w:p>
    <w:p w14:paraId="13358535" w14:textId="6E094807" w:rsidR="006D5AB8" w:rsidRDefault="006D5AB8" w:rsidP="006D5AB8">
      <w:pPr>
        <w:rPr>
          <w:b/>
          <w:i/>
          <w:lang w:eastAsia="zh-CN"/>
        </w:rPr>
      </w:pPr>
      <w:r w:rsidRPr="006D5AB8">
        <w:rPr>
          <w:b/>
          <w:i/>
          <w:lang w:eastAsia="zh-CN"/>
        </w:rPr>
        <w:t>Observation 1: Spectral confinement is categorized into two types, i.e., C1 and C2.</w:t>
      </w:r>
    </w:p>
    <w:p w14:paraId="73C60F9B" w14:textId="77777777" w:rsidR="006D5AB8" w:rsidRDefault="006D5AB8" w:rsidP="006D5AB8">
      <w:pPr>
        <w:rPr>
          <w:lang w:eastAsia="zh-CN"/>
        </w:rPr>
      </w:pPr>
    </w:p>
    <w:p w14:paraId="50ED529D" w14:textId="77777777" w:rsidR="006D5AB8" w:rsidRPr="0040706C" w:rsidRDefault="006D5AB8" w:rsidP="006D5AB8">
      <w:pPr>
        <w:pStyle w:val="1"/>
        <w:rPr>
          <w:lang w:eastAsia="zh-CN"/>
        </w:rPr>
      </w:pPr>
      <w:r>
        <w:rPr>
          <w:lang w:eastAsia="zh-CN"/>
        </w:rPr>
        <w:t>Spectral confinement of in-band FDM transmissions</w:t>
      </w:r>
    </w:p>
    <w:p w14:paraId="4A7DC130" w14:textId="6811FC15" w:rsidR="006D5AB8" w:rsidRDefault="006D5AB8" w:rsidP="006D5AB8">
      <w:pPr>
        <w:rPr>
          <w:lang w:eastAsia="zh-CN"/>
        </w:rPr>
      </w:pPr>
      <w:r>
        <w:rPr>
          <w:lang w:eastAsia="zh-CN"/>
        </w:rPr>
        <w:t xml:space="preserve">In this section, we only discuss the spectral confinement requirements for in-band emission, i.e., C2. In </w:t>
      </w:r>
      <w:r w:rsidR="006D41DB">
        <w:rPr>
          <w:lang w:eastAsia="zh-CN"/>
        </w:rPr>
        <w:t xml:space="preserve">a </w:t>
      </w:r>
      <w:r>
        <w:rPr>
          <w:lang w:eastAsia="zh-CN"/>
        </w:rPr>
        <w:t xml:space="preserve">NR deployment, frequency multiplexing of either single numerology or mixed numerologies is possible. </w:t>
      </w:r>
      <w:r w:rsidR="006D41DB">
        <w:rPr>
          <w:lang w:eastAsia="zh-CN"/>
        </w:rPr>
        <w:t>It means that f</w:t>
      </w:r>
      <w:r>
        <w:rPr>
          <w:lang w:eastAsia="zh-CN"/>
        </w:rPr>
        <w:t>or a time instant when there is only one numerology, no such spectral confinement is required, while for another time instant when there are more than one numerologies multiplexed in the frequency domain, spectral confinement might be necessary.</w:t>
      </w:r>
    </w:p>
    <w:p w14:paraId="55693829" w14:textId="77777777" w:rsidR="006D5AB8" w:rsidRDefault="006D5AB8" w:rsidP="006D5AB8">
      <w:pPr>
        <w:rPr>
          <w:lang w:eastAsia="zh-CN"/>
        </w:rPr>
      </w:pPr>
      <w:r>
        <w:rPr>
          <w:lang w:eastAsia="zh-CN"/>
        </w:rPr>
        <w:t xml:space="preserve">Meanwhile, the real transmission environment will also affect the requirement. When it is an interference-limited environment, a more localized neighboring subbands is beneficial for the target subband. However, when it is a noise-limited environment, spectral confinement at the transmitter would have little effect on the performance of the receiver. </w:t>
      </w:r>
    </w:p>
    <w:p w14:paraId="409C620C" w14:textId="20356E31" w:rsidR="006D5AB8" w:rsidRDefault="006D5AB8" w:rsidP="006D5AB8">
      <w:pPr>
        <w:rPr>
          <w:lang w:eastAsia="zh-CN"/>
        </w:rPr>
      </w:pPr>
      <w:r>
        <w:rPr>
          <w:lang w:eastAsia="zh-CN"/>
        </w:rPr>
        <w:t xml:space="preserve">For the base station, it is aware of the numerology configurations and the channel conditions for each allocated subbands, and therefore, it is clear whether in-band spectral confinement is necessary and to what extent </w:t>
      </w:r>
      <w:r w:rsidR="00466F12">
        <w:rPr>
          <w:lang w:eastAsia="zh-CN"/>
        </w:rPr>
        <w:t>the</w:t>
      </w:r>
      <w:r>
        <w:rPr>
          <w:lang w:eastAsia="zh-CN"/>
        </w:rPr>
        <w:t xml:space="preserve"> s</w:t>
      </w:r>
      <w:r w:rsidR="007F5224">
        <w:rPr>
          <w:lang w:eastAsia="zh-CN"/>
        </w:rPr>
        <w:t>pectral confinement is sufficient</w:t>
      </w:r>
      <w:r w:rsidR="0082281A">
        <w:rPr>
          <w:lang w:eastAsia="zh-CN"/>
        </w:rPr>
        <w:t>.</w:t>
      </w:r>
    </w:p>
    <w:p w14:paraId="4A6A4871" w14:textId="3D8512D6" w:rsidR="006D5AB8" w:rsidRDefault="006D5AB8" w:rsidP="006D5AB8">
      <w:pPr>
        <w:rPr>
          <w:lang w:eastAsia="zh-CN"/>
        </w:rPr>
      </w:pPr>
      <w:r>
        <w:rPr>
          <w:lang w:eastAsia="zh-CN"/>
        </w:rPr>
        <w:t xml:space="preserve">On the other hand, since those spectral confinement techniques are transparent to </w:t>
      </w:r>
      <w:r w:rsidR="005060EE">
        <w:rPr>
          <w:lang w:eastAsia="zh-CN"/>
        </w:rPr>
        <w:t>the receiver</w:t>
      </w:r>
      <w:r>
        <w:rPr>
          <w:lang w:eastAsia="zh-CN"/>
        </w:rPr>
        <w:t xml:space="preserve">, </w:t>
      </w:r>
      <w:r w:rsidR="005060EE">
        <w:rPr>
          <w:lang w:eastAsia="zh-CN"/>
        </w:rPr>
        <w:t xml:space="preserve">a </w:t>
      </w:r>
      <w:r>
        <w:rPr>
          <w:lang w:eastAsia="zh-CN"/>
        </w:rPr>
        <w:t xml:space="preserve">UE is not aware of almost anything, including numerologies of neighboring subbands, the uplink channel conditions being noise-limited or interference-limited, and etc. All the spectral confinement techniques would more or less introduce additional UE complexity, battery consumption, and processing delay. To reduce such underlying overhead, it is beneficial for a UE to assume no requirements on </w:t>
      </w:r>
      <w:r w:rsidR="00F61228">
        <w:rPr>
          <w:lang w:eastAsia="zh-CN"/>
        </w:rPr>
        <w:t xml:space="preserve">the </w:t>
      </w:r>
      <w:r>
        <w:rPr>
          <w:lang w:eastAsia="zh-CN"/>
        </w:rPr>
        <w:t>in-band spectral confinement, unless it is indicated to do so by the base station.</w:t>
      </w:r>
    </w:p>
    <w:p w14:paraId="4625BEC8" w14:textId="6A69E7F9" w:rsidR="006D5AB8" w:rsidRPr="006D5AB8" w:rsidRDefault="006D5AB8" w:rsidP="006D5AB8">
      <w:pPr>
        <w:rPr>
          <w:b/>
          <w:i/>
          <w:lang w:eastAsia="zh-CN"/>
        </w:rPr>
      </w:pPr>
      <w:r w:rsidRPr="006D5AB8">
        <w:rPr>
          <w:b/>
          <w:i/>
          <w:lang w:eastAsia="zh-CN"/>
        </w:rPr>
        <w:t>Proposal 1: A UE shall assume no requirements on in-band spectral confinement, unless indicated by the base station.</w:t>
      </w:r>
    </w:p>
    <w:p w14:paraId="7BF51BE3" w14:textId="77777777" w:rsidR="006D5AB8" w:rsidRDefault="006D5AB8" w:rsidP="006D5AB8">
      <w:pPr>
        <w:rPr>
          <w:lang w:eastAsia="zh-CN"/>
        </w:rPr>
      </w:pPr>
    </w:p>
    <w:p w14:paraId="64F278DE" w14:textId="77777777" w:rsidR="006D5AB8" w:rsidRDefault="006D5AB8" w:rsidP="006D5AB8">
      <w:pPr>
        <w:pStyle w:val="1"/>
        <w:rPr>
          <w:lang w:eastAsia="zh-CN"/>
        </w:rPr>
      </w:pPr>
      <w:r>
        <w:rPr>
          <w:lang w:eastAsia="zh-CN"/>
        </w:rPr>
        <w:t>Subcarrier mapping</w:t>
      </w:r>
    </w:p>
    <w:p w14:paraId="2568903E" w14:textId="21103F8F" w:rsidR="006D5AB8" w:rsidRDefault="006D5AB8" w:rsidP="006D5AB8">
      <w:pPr>
        <w:rPr>
          <w:lang w:eastAsia="zh-CN"/>
        </w:rPr>
      </w:pPr>
      <w:r>
        <w:rPr>
          <w:rFonts w:hint="eastAsia"/>
          <w:lang w:eastAsia="zh-CN"/>
        </w:rPr>
        <w:t>I</w:t>
      </w:r>
      <w:r>
        <w:rPr>
          <w:lang w:eastAsia="zh-CN"/>
        </w:rPr>
        <w:t>t is agreed that f</w:t>
      </w:r>
      <w:r w:rsidRPr="00E57B3A">
        <w:rPr>
          <w:lang w:eastAsia="zh-CN"/>
        </w:rPr>
        <w:t>or subcarrier spacing of 2</w:t>
      </w:r>
      <w:r w:rsidRPr="00E57B3A">
        <w:rPr>
          <w:vertAlign w:val="superscript"/>
          <w:lang w:eastAsia="zh-CN"/>
        </w:rPr>
        <w:t>n</w:t>
      </w:r>
      <w:r>
        <w:rPr>
          <w:lang w:eastAsia="zh-CN"/>
        </w:rPr>
        <w:t>*</w:t>
      </w:r>
      <w:r w:rsidRPr="00E57B3A">
        <w:rPr>
          <w:lang w:eastAsia="zh-CN"/>
        </w:rPr>
        <w:t>15kHz, subcarriers are mapped on the subset/superset of those for subcarrier spacing of 15kHz in a nested manner in the frequency domain</w:t>
      </w:r>
      <w:r>
        <w:rPr>
          <w:lang w:eastAsia="zh-CN"/>
        </w:rPr>
        <w:t xml:space="preserve"> </w:t>
      </w:r>
      <w:r>
        <w:rPr>
          <w:lang w:eastAsia="zh-CN"/>
        </w:rPr>
        <w:fldChar w:fldCharType="begin"/>
      </w:r>
      <w:r>
        <w:rPr>
          <w:lang w:eastAsia="zh-CN"/>
        </w:rPr>
        <w:instrText xml:space="preserve"> REF _Ref461546536 \r \h </w:instrText>
      </w:r>
      <w:r>
        <w:rPr>
          <w:lang w:eastAsia="zh-CN"/>
        </w:rPr>
      </w:r>
      <w:r>
        <w:rPr>
          <w:lang w:eastAsia="zh-CN"/>
        </w:rPr>
        <w:fldChar w:fldCharType="separate"/>
      </w:r>
      <w:r>
        <w:rPr>
          <w:lang w:eastAsia="zh-CN"/>
        </w:rPr>
        <w:t>[2]</w:t>
      </w:r>
      <w:r>
        <w:rPr>
          <w:lang w:eastAsia="zh-CN"/>
        </w:rPr>
        <w:fldChar w:fldCharType="end"/>
      </w:r>
      <w:r>
        <w:rPr>
          <w:lang w:eastAsia="zh-CN"/>
        </w:rPr>
        <w:t xml:space="preserve">. However, we believe that a few clarifications are required. For example, if the center of a subcarrier of 30kHz SCS </w:t>
      </w:r>
      <w:r w:rsidR="00F61228">
        <w:rPr>
          <w:lang w:eastAsia="zh-CN"/>
        </w:rPr>
        <w:t xml:space="preserve">is placed </w:t>
      </w:r>
      <w:r>
        <w:rPr>
          <w:lang w:eastAsia="zh-CN"/>
        </w:rPr>
        <w:t xml:space="preserve">on the center of a subcarrier of 15kHz SCS, as illustrated in </w:t>
      </w:r>
      <w:r>
        <w:rPr>
          <w:lang w:eastAsia="zh-CN"/>
        </w:rPr>
        <w:fldChar w:fldCharType="begin"/>
      </w:r>
      <w:r>
        <w:rPr>
          <w:lang w:eastAsia="zh-CN"/>
        </w:rPr>
        <w:instrText xml:space="preserve"> REF _Ref461546623 \r \h </w:instrText>
      </w:r>
      <w:r>
        <w:rPr>
          <w:lang w:eastAsia="zh-CN"/>
        </w:rPr>
      </w:r>
      <w:r>
        <w:rPr>
          <w:lang w:eastAsia="zh-CN"/>
        </w:rPr>
        <w:fldChar w:fldCharType="separate"/>
      </w:r>
      <w:r>
        <w:rPr>
          <w:lang w:eastAsia="zh-CN"/>
        </w:rPr>
        <w:t>[3]</w:t>
      </w:r>
      <w:r>
        <w:rPr>
          <w:lang w:eastAsia="zh-CN"/>
        </w:rPr>
        <w:fldChar w:fldCharType="end"/>
      </w:r>
      <w:r>
        <w:rPr>
          <w:lang w:eastAsia="zh-CN"/>
        </w:rPr>
        <w:fldChar w:fldCharType="begin"/>
      </w:r>
      <w:r>
        <w:rPr>
          <w:lang w:eastAsia="zh-CN"/>
        </w:rPr>
        <w:instrText xml:space="preserve"> REF _Ref461546625 \r \h </w:instrText>
      </w:r>
      <w:r>
        <w:rPr>
          <w:lang w:eastAsia="zh-CN"/>
        </w:rPr>
      </w:r>
      <w:r>
        <w:rPr>
          <w:lang w:eastAsia="zh-CN"/>
        </w:rPr>
        <w:fldChar w:fldCharType="separate"/>
      </w:r>
      <w:r>
        <w:rPr>
          <w:lang w:eastAsia="zh-CN"/>
        </w:rPr>
        <w:t>[4]</w:t>
      </w:r>
      <w:r>
        <w:rPr>
          <w:lang w:eastAsia="zh-CN"/>
        </w:rPr>
        <w:fldChar w:fldCharType="end"/>
      </w:r>
      <w:r>
        <w:rPr>
          <w:lang w:eastAsia="zh-CN"/>
        </w:rPr>
        <w:t xml:space="preserve">, asymmetry may occur at the boundary of two numerologies. As </w:t>
      </w:r>
      <w:r>
        <w:rPr>
          <w:lang w:eastAsia="zh-CN"/>
        </w:rPr>
        <w:fldChar w:fldCharType="begin"/>
      </w:r>
      <w:r>
        <w:rPr>
          <w:lang w:eastAsia="zh-CN"/>
        </w:rPr>
        <w:instrText xml:space="preserve"> REF _Ref461546641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we replace the center</w:t>
      </w:r>
      <w:r w:rsidR="00F61228">
        <w:rPr>
          <w:lang w:eastAsia="zh-CN"/>
        </w:rPr>
        <w:t>ing</w:t>
      </w:r>
      <w:r>
        <w:rPr>
          <w:lang w:eastAsia="zh-CN"/>
        </w:rPr>
        <w:t xml:space="preserve"> 24 subcarriers of 15kHz SCS with 12 subcarriers of 30kHz</w:t>
      </w:r>
      <w:r w:rsidR="006D41DB">
        <w:rPr>
          <w:lang w:eastAsia="zh-CN"/>
        </w:rPr>
        <w:t xml:space="preserve"> SCS</w:t>
      </w:r>
      <w:r>
        <w:rPr>
          <w:lang w:eastAsia="zh-CN"/>
        </w:rPr>
        <w:t xml:space="preserve">, considering the PRB alignment of different numerologies. It can be found that in such case, </w:t>
      </w:r>
      <w:r w:rsidR="004433F0">
        <w:rPr>
          <w:lang w:eastAsia="zh-CN"/>
        </w:rPr>
        <w:t xml:space="preserve">considering the middle PRB of 30kHz SCS, </w:t>
      </w:r>
      <w:r>
        <w:rPr>
          <w:lang w:eastAsia="zh-CN"/>
        </w:rPr>
        <w:t xml:space="preserve">the interference </w:t>
      </w:r>
      <w:r w:rsidR="00F61228">
        <w:rPr>
          <w:lang w:eastAsia="zh-CN"/>
        </w:rPr>
        <w:t>from</w:t>
      </w:r>
      <w:r>
        <w:rPr>
          <w:lang w:eastAsia="zh-CN"/>
        </w:rPr>
        <w:t xml:space="preserve"> the left PRB </w:t>
      </w:r>
      <w:r w:rsidR="00F61228">
        <w:rPr>
          <w:lang w:eastAsia="zh-CN"/>
        </w:rPr>
        <w:t>of</w:t>
      </w:r>
      <w:r>
        <w:rPr>
          <w:lang w:eastAsia="zh-CN"/>
        </w:rPr>
        <w:t xml:space="preserve"> 15kHz SCS</w:t>
      </w:r>
      <w:r w:rsidR="00F61228">
        <w:rPr>
          <w:lang w:eastAsia="zh-CN"/>
        </w:rPr>
        <w:t xml:space="preserve"> is different from the interference from</w:t>
      </w:r>
      <w:r>
        <w:rPr>
          <w:lang w:eastAsia="zh-CN"/>
        </w:rPr>
        <w:t xml:space="preserve"> the right PRB </w:t>
      </w:r>
      <w:r w:rsidR="00F61228">
        <w:rPr>
          <w:lang w:eastAsia="zh-CN"/>
        </w:rPr>
        <w:t>of</w:t>
      </w:r>
      <w:r>
        <w:rPr>
          <w:lang w:eastAsia="zh-CN"/>
        </w:rPr>
        <w:t xml:space="preserve"> 15kHz SCS. To make it symmetric, the right-most subcarrier of the left PRB may not be used for transmission, but it introduces extra signaling overhead.</w:t>
      </w:r>
    </w:p>
    <w:p w14:paraId="053BCAE8" w14:textId="77777777" w:rsidR="006D5AB8" w:rsidRDefault="006D5AB8" w:rsidP="006D5AB8">
      <w:pPr>
        <w:rPr>
          <w:lang w:eastAsia="zh-CN"/>
        </w:rPr>
      </w:pPr>
    </w:p>
    <w:p w14:paraId="77A05676" w14:textId="77777777" w:rsidR="006D5AB8" w:rsidRDefault="006D5AB8" w:rsidP="006D5AB8">
      <w:pPr>
        <w:keepNext/>
        <w:jc w:val="center"/>
      </w:pPr>
      <w:r w:rsidRPr="00632A2C">
        <w:rPr>
          <w:noProof/>
          <w:lang w:eastAsia="zh-CN"/>
        </w:rPr>
        <w:drawing>
          <wp:inline distT="0" distB="0" distL="0" distR="0" wp14:anchorId="463B27AD" wp14:editId="666DE758">
            <wp:extent cx="5679542" cy="1060459"/>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78171" cy="1078875"/>
                    </a:xfrm>
                    <a:prstGeom prst="rect">
                      <a:avLst/>
                    </a:prstGeom>
                    <a:noFill/>
                  </pic:spPr>
                </pic:pic>
              </a:graphicData>
            </a:graphic>
          </wp:inline>
        </w:drawing>
      </w:r>
    </w:p>
    <w:p w14:paraId="3E569D29" w14:textId="220B7149" w:rsidR="006D5AB8" w:rsidRPr="006D5AB8" w:rsidRDefault="006D5AB8" w:rsidP="006D5AB8">
      <w:pPr>
        <w:pStyle w:val="a5"/>
        <w:rPr>
          <w:lang w:eastAsia="zh-CN"/>
        </w:rPr>
      </w:pPr>
      <w:bookmarkStart w:id="2" w:name="_Ref461546641"/>
      <w:r>
        <w:t xml:space="preserve">Figure </w:t>
      </w:r>
      <w:fldSimple w:instr=" SEQ Figure \* ARABIC ">
        <w:r w:rsidR="00FC73C3">
          <w:rPr>
            <w:noProof/>
          </w:rPr>
          <w:t>2</w:t>
        </w:r>
      </w:fldSimple>
      <w:bookmarkEnd w:id="2"/>
      <w:r>
        <w:t xml:space="preserve"> Illustration of asymmetry at the boundary of two numerologies</w:t>
      </w:r>
    </w:p>
    <w:p w14:paraId="02532200" w14:textId="77777777" w:rsidR="006D5AB8" w:rsidRDefault="006D5AB8" w:rsidP="006D5AB8">
      <w:pPr>
        <w:rPr>
          <w:lang w:eastAsia="zh-CN"/>
        </w:rPr>
      </w:pPr>
    </w:p>
    <w:p w14:paraId="4A4C1C9C" w14:textId="306212FA" w:rsidR="006D5AB8" w:rsidRDefault="006D5AB8" w:rsidP="006D5AB8">
      <w:pPr>
        <w:rPr>
          <w:lang w:eastAsia="zh-CN"/>
        </w:rPr>
      </w:pPr>
      <w:r w:rsidRPr="006D5AB8">
        <w:rPr>
          <w:lang w:eastAsia="zh-CN"/>
        </w:rPr>
        <w:lastRenderedPageBreak/>
        <w:t xml:space="preserve">Another way to solve the problem is that we shift all numerologies by </w:t>
      </w:r>
      <w:r w:rsidR="00F61228">
        <w:rPr>
          <w:lang w:eastAsia="zh-CN"/>
        </w:rPr>
        <w:t>one</w:t>
      </w:r>
      <w:r w:rsidR="00C274E8">
        <w:rPr>
          <w:lang w:eastAsia="zh-CN"/>
        </w:rPr>
        <w:t xml:space="preserve"> </w:t>
      </w:r>
      <w:r w:rsidRPr="006D5AB8">
        <w:rPr>
          <w:lang w:eastAsia="zh-CN"/>
        </w:rPr>
        <w:t xml:space="preserve">half of its respective SCS in the frequency domain. </w:t>
      </w:r>
      <w:r w:rsidR="00920F5B">
        <w:rPr>
          <w:lang w:eastAsia="zh-CN"/>
        </w:rPr>
        <w:t>I</w:t>
      </w:r>
      <w:r w:rsidRPr="006D5AB8">
        <w:rPr>
          <w:lang w:eastAsia="zh-CN"/>
        </w:rPr>
        <w:t xml:space="preserve">t does not violate the agreement if </w:t>
      </w:r>
      <w:r w:rsidR="00D27093">
        <w:rPr>
          <w:lang w:eastAsia="zh-CN"/>
        </w:rPr>
        <w:t>a</w:t>
      </w:r>
      <w:r w:rsidRPr="006D5AB8">
        <w:rPr>
          <w:lang w:eastAsia="zh-CN"/>
        </w:rPr>
        <w:t xml:space="preserve"> subcarrier is interpreted as </w:t>
      </w:r>
      <w:r w:rsidR="00F976B4">
        <w:rPr>
          <w:lang w:eastAsia="zh-CN"/>
        </w:rPr>
        <w:t>a</w:t>
      </w:r>
      <w:r w:rsidRPr="006D5AB8">
        <w:rPr>
          <w:lang w:eastAsia="zh-CN"/>
        </w:rPr>
        <w:t xml:space="preserve"> subcarrier grid</w:t>
      </w:r>
      <w:r w:rsidR="00F976B4">
        <w:rPr>
          <w:lang w:eastAsia="zh-CN"/>
        </w:rPr>
        <w:t xml:space="preserve"> </w:t>
      </w:r>
      <w:r w:rsidR="00F976B4" w:rsidRPr="006D5AB8">
        <w:rPr>
          <w:lang w:eastAsia="zh-CN"/>
        </w:rPr>
        <w:t>as</w:t>
      </w:r>
      <w:r w:rsidR="00F976B4">
        <w:rPr>
          <w:lang w:eastAsia="zh-CN"/>
        </w:rPr>
        <w:t xml:space="preserve"> </w:t>
      </w:r>
      <w:r w:rsidR="00F976B4">
        <w:rPr>
          <w:lang w:eastAsia="zh-CN"/>
        </w:rPr>
        <w:fldChar w:fldCharType="begin"/>
      </w:r>
      <w:r w:rsidR="00F976B4">
        <w:rPr>
          <w:lang w:eastAsia="zh-CN"/>
        </w:rPr>
        <w:instrText xml:space="preserve"> REF _Ref461546658 \h </w:instrText>
      </w:r>
      <w:r w:rsidR="00F976B4">
        <w:rPr>
          <w:lang w:eastAsia="zh-CN"/>
        </w:rPr>
      </w:r>
      <w:r w:rsidR="00F976B4">
        <w:rPr>
          <w:lang w:eastAsia="zh-CN"/>
        </w:rPr>
        <w:fldChar w:fldCharType="separate"/>
      </w:r>
      <w:r w:rsidR="00F976B4">
        <w:t xml:space="preserve">Figure </w:t>
      </w:r>
      <w:r w:rsidR="00F976B4">
        <w:rPr>
          <w:noProof/>
        </w:rPr>
        <w:t>2</w:t>
      </w:r>
      <w:r w:rsidR="00F976B4">
        <w:rPr>
          <w:lang w:eastAsia="zh-CN"/>
        </w:rPr>
        <w:fldChar w:fldCharType="end"/>
      </w:r>
      <w:r w:rsidR="00F976B4">
        <w:rPr>
          <w:lang w:eastAsia="zh-CN"/>
        </w:rPr>
        <w:t xml:space="preserve"> shows</w:t>
      </w:r>
      <w:r w:rsidRPr="006D5AB8">
        <w:rPr>
          <w:lang w:eastAsia="zh-CN"/>
        </w:rPr>
        <w:t xml:space="preserve">, which can be </w:t>
      </w:r>
      <w:r w:rsidR="00F976B4">
        <w:rPr>
          <w:lang w:eastAsia="zh-CN"/>
        </w:rPr>
        <w:t xml:space="preserve">easily </w:t>
      </w:r>
      <w:r w:rsidRPr="006D5AB8">
        <w:rPr>
          <w:lang w:eastAsia="zh-CN"/>
        </w:rPr>
        <w:t xml:space="preserve">extended to the definition of </w:t>
      </w:r>
      <w:r w:rsidR="00F976B4">
        <w:rPr>
          <w:lang w:eastAsia="zh-CN"/>
        </w:rPr>
        <w:t>an</w:t>
      </w:r>
      <w:r w:rsidRPr="006D5AB8">
        <w:rPr>
          <w:lang w:eastAsia="zh-CN"/>
        </w:rPr>
        <w:t xml:space="preserve"> RB</w:t>
      </w:r>
      <w:r w:rsidR="00F976B4">
        <w:rPr>
          <w:lang w:eastAsia="zh-CN"/>
        </w:rPr>
        <w:t xml:space="preserve"> grid</w:t>
      </w:r>
      <w:r>
        <w:rPr>
          <w:lang w:eastAsia="zh-CN"/>
        </w:rPr>
        <w:t>.</w:t>
      </w:r>
    </w:p>
    <w:p w14:paraId="190A80E1" w14:textId="77777777" w:rsidR="006D5AB8" w:rsidRDefault="006D5AB8" w:rsidP="006D5AB8">
      <w:pPr>
        <w:rPr>
          <w:lang w:eastAsia="zh-CN"/>
        </w:rPr>
      </w:pPr>
    </w:p>
    <w:p w14:paraId="025D3D55" w14:textId="77777777" w:rsidR="006D5AB8" w:rsidRDefault="006D5AB8" w:rsidP="006D5AB8">
      <w:pPr>
        <w:keepNext/>
        <w:jc w:val="center"/>
      </w:pPr>
      <w:r>
        <w:rPr>
          <w:noProof/>
          <w:lang w:eastAsia="zh-CN"/>
        </w:rPr>
        <w:drawing>
          <wp:inline distT="0" distB="0" distL="0" distR="0" wp14:anchorId="042BEE9C" wp14:editId="246D8D85">
            <wp:extent cx="2918765" cy="124426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7165" cy="1252108"/>
                    </a:xfrm>
                    <a:prstGeom prst="rect">
                      <a:avLst/>
                    </a:prstGeom>
                    <a:noFill/>
                  </pic:spPr>
                </pic:pic>
              </a:graphicData>
            </a:graphic>
          </wp:inline>
        </w:drawing>
      </w:r>
    </w:p>
    <w:p w14:paraId="42FF09DC" w14:textId="058A735D" w:rsidR="006D5AB8" w:rsidRDefault="006D5AB8" w:rsidP="006D5AB8">
      <w:pPr>
        <w:pStyle w:val="a5"/>
        <w:rPr>
          <w:lang w:eastAsia="zh-CN"/>
        </w:rPr>
      </w:pPr>
      <w:bookmarkStart w:id="3" w:name="_Ref461546658"/>
      <w:r>
        <w:t xml:space="preserve">Figure </w:t>
      </w:r>
      <w:fldSimple w:instr=" SEQ Figure \* ARABIC ">
        <w:r w:rsidR="00FC73C3">
          <w:rPr>
            <w:noProof/>
          </w:rPr>
          <w:t>3</w:t>
        </w:r>
      </w:fldSimple>
      <w:bookmarkEnd w:id="3"/>
      <w:r>
        <w:t xml:space="preserve"> Illustration of a subcarrier grid</w:t>
      </w:r>
    </w:p>
    <w:p w14:paraId="4D2A19C2" w14:textId="77777777" w:rsidR="006D5AB8" w:rsidRDefault="006D5AB8" w:rsidP="006D5AB8">
      <w:pPr>
        <w:rPr>
          <w:lang w:eastAsia="zh-CN"/>
        </w:rPr>
      </w:pPr>
    </w:p>
    <w:p w14:paraId="423E516B" w14:textId="153C1F6F" w:rsidR="00B239DD" w:rsidRDefault="00C274E8" w:rsidP="006D5AB8">
      <w:pPr>
        <w:rPr>
          <w:lang w:eastAsia="zh-CN"/>
        </w:rPr>
      </w:pPr>
      <w:r>
        <w:rPr>
          <w:rFonts w:hint="eastAsia"/>
          <w:lang w:eastAsia="zh-CN"/>
        </w:rPr>
        <w:t xml:space="preserve">If we shift all numerologies by </w:t>
      </w:r>
      <w:r w:rsidR="00F61228">
        <w:rPr>
          <w:lang w:eastAsia="zh-CN"/>
        </w:rPr>
        <w:t>one</w:t>
      </w:r>
      <w:r>
        <w:rPr>
          <w:rFonts w:hint="eastAsia"/>
          <w:lang w:eastAsia="zh-CN"/>
        </w:rPr>
        <w:t xml:space="preserve"> half of its respective SCS, </w:t>
      </w:r>
      <w:r>
        <w:rPr>
          <w:lang w:eastAsia="zh-CN"/>
        </w:rPr>
        <w:t>the spectrum of FD</w:t>
      </w:r>
      <w:r w:rsidR="009E2974">
        <w:rPr>
          <w:lang w:eastAsia="zh-CN"/>
        </w:rPr>
        <w:t xml:space="preserve">Med numerologies would appear as shown in </w:t>
      </w:r>
      <w:r w:rsidR="009E2974">
        <w:rPr>
          <w:lang w:eastAsia="zh-CN"/>
        </w:rPr>
        <w:fldChar w:fldCharType="begin"/>
      </w:r>
      <w:r w:rsidR="009E2974">
        <w:rPr>
          <w:lang w:eastAsia="zh-CN"/>
        </w:rPr>
        <w:instrText xml:space="preserve"> REF _Ref461546848 \h </w:instrText>
      </w:r>
      <w:r w:rsidR="009E2974">
        <w:rPr>
          <w:lang w:eastAsia="zh-CN"/>
        </w:rPr>
      </w:r>
      <w:r w:rsidR="009E2974">
        <w:rPr>
          <w:lang w:eastAsia="zh-CN"/>
        </w:rPr>
        <w:fldChar w:fldCharType="separate"/>
      </w:r>
      <w:r w:rsidR="009E2974">
        <w:t xml:space="preserve">Figure </w:t>
      </w:r>
      <w:r w:rsidR="009E2974">
        <w:rPr>
          <w:noProof/>
        </w:rPr>
        <w:t>3</w:t>
      </w:r>
      <w:r w:rsidR="009E2974">
        <w:rPr>
          <w:lang w:eastAsia="zh-CN"/>
        </w:rPr>
        <w:fldChar w:fldCharType="end"/>
      </w:r>
      <w:r w:rsidR="009E2974">
        <w:rPr>
          <w:lang w:eastAsia="zh-CN"/>
        </w:rPr>
        <w:t xml:space="preserve">. </w:t>
      </w:r>
      <w:r w:rsidR="00522885">
        <w:rPr>
          <w:lang w:eastAsia="zh-CN"/>
        </w:rPr>
        <w:t>It can be se</w:t>
      </w:r>
      <w:r w:rsidR="00AC194E">
        <w:rPr>
          <w:lang w:eastAsia="zh-CN"/>
        </w:rPr>
        <w:t>en that the interference levels</w:t>
      </w:r>
      <w:r w:rsidR="007457B4">
        <w:rPr>
          <w:lang w:eastAsia="zh-CN"/>
        </w:rPr>
        <w:t xml:space="preserve"> </w:t>
      </w:r>
      <w:r w:rsidR="00522885">
        <w:rPr>
          <w:lang w:eastAsia="zh-CN"/>
        </w:rPr>
        <w:t>from both sides of the PRBs of 15kHz</w:t>
      </w:r>
      <w:r w:rsidR="00F61228">
        <w:rPr>
          <w:lang w:eastAsia="zh-CN"/>
        </w:rPr>
        <w:t xml:space="preserve"> SCS </w:t>
      </w:r>
      <w:r w:rsidR="00522885">
        <w:rPr>
          <w:lang w:eastAsia="zh-CN"/>
        </w:rPr>
        <w:t>are symmetric.</w:t>
      </w:r>
      <w:r w:rsidR="00522885" w:rsidRPr="00522885">
        <w:rPr>
          <w:lang w:eastAsia="zh-CN"/>
        </w:rPr>
        <w:t xml:space="preserve"> </w:t>
      </w:r>
      <w:r w:rsidR="00B239DD">
        <w:rPr>
          <w:lang w:eastAsia="zh-CN"/>
        </w:rPr>
        <w:t xml:space="preserve">The symmetry </w:t>
      </w:r>
      <w:r w:rsidR="001A3DA4">
        <w:rPr>
          <w:lang w:eastAsia="zh-CN"/>
        </w:rPr>
        <w:t>improve</w:t>
      </w:r>
      <w:r w:rsidR="00AC194E">
        <w:rPr>
          <w:lang w:eastAsia="zh-CN"/>
        </w:rPr>
        <w:t>s</w:t>
      </w:r>
      <w:r w:rsidR="001A3DA4">
        <w:rPr>
          <w:lang w:eastAsia="zh-CN"/>
        </w:rPr>
        <w:t xml:space="preserve"> the</w:t>
      </w:r>
      <w:r w:rsidR="00B239DD">
        <w:rPr>
          <w:lang w:eastAsia="zh-CN"/>
        </w:rPr>
        <w:t xml:space="preserve"> efficiency of spectr</w:t>
      </w:r>
      <w:r w:rsidR="0062035A">
        <w:rPr>
          <w:lang w:eastAsia="zh-CN"/>
        </w:rPr>
        <w:t>al</w:t>
      </w:r>
      <w:r w:rsidR="00B239DD">
        <w:rPr>
          <w:lang w:eastAsia="zh-CN"/>
        </w:rPr>
        <w:t xml:space="preserve"> confinement</w:t>
      </w:r>
      <w:r w:rsidR="00F9062D">
        <w:rPr>
          <w:lang w:eastAsia="zh-CN"/>
        </w:rPr>
        <w:t xml:space="preserve">, avoiding over-confining on one side of </w:t>
      </w:r>
      <w:r w:rsidR="00AC194E">
        <w:rPr>
          <w:lang w:eastAsia="zh-CN"/>
        </w:rPr>
        <w:t>the</w:t>
      </w:r>
      <w:r w:rsidR="00F9062D">
        <w:rPr>
          <w:lang w:eastAsia="zh-CN"/>
        </w:rPr>
        <w:t xml:space="preserve"> subband and the opposite on the other side.</w:t>
      </w:r>
    </w:p>
    <w:p w14:paraId="27101BB1" w14:textId="77777777" w:rsidR="00C274E8" w:rsidRDefault="00C274E8" w:rsidP="00C274E8">
      <w:pPr>
        <w:keepNext/>
        <w:jc w:val="center"/>
      </w:pPr>
      <w:r>
        <w:rPr>
          <w:noProof/>
          <w:lang w:eastAsia="zh-CN"/>
        </w:rPr>
        <w:drawing>
          <wp:inline distT="0" distB="0" distL="0" distR="0" wp14:anchorId="2EF3F6D0" wp14:editId="3D3B5B96">
            <wp:extent cx="5670000" cy="137160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70000" cy="1371600"/>
                    </a:xfrm>
                    <a:prstGeom prst="rect">
                      <a:avLst/>
                    </a:prstGeom>
                    <a:noFill/>
                  </pic:spPr>
                </pic:pic>
              </a:graphicData>
            </a:graphic>
          </wp:inline>
        </w:drawing>
      </w:r>
    </w:p>
    <w:p w14:paraId="4D9780BA" w14:textId="5EB30D9E" w:rsidR="00C274E8" w:rsidRDefault="00C274E8" w:rsidP="00C274E8">
      <w:pPr>
        <w:pStyle w:val="a5"/>
        <w:rPr>
          <w:lang w:eastAsia="zh-CN"/>
        </w:rPr>
      </w:pPr>
      <w:bookmarkStart w:id="4" w:name="_Ref461546848"/>
      <w:r>
        <w:t xml:space="preserve">Figure </w:t>
      </w:r>
      <w:fldSimple w:instr=" SEQ Figure \* ARABIC ">
        <w:r w:rsidR="00FC73C3">
          <w:rPr>
            <w:noProof/>
          </w:rPr>
          <w:t>4</w:t>
        </w:r>
      </w:fldSimple>
      <w:bookmarkEnd w:id="4"/>
      <w:r>
        <w:t xml:space="preserve"> Spectrum of shifting by </w:t>
      </w:r>
      <w:r w:rsidR="0035542A">
        <w:t>one</w:t>
      </w:r>
      <w:r>
        <w:t xml:space="preserve"> half of a subcarrier spacing</w:t>
      </w:r>
    </w:p>
    <w:p w14:paraId="666CD614" w14:textId="537B4F95" w:rsidR="00C274E8" w:rsidRPr="00B239DD" w:rsidRDefault="00C274E8" w:rsidP="006D5AB8">
      <w:pPr>
        <w:rPr>
          <w:lang w:eastAsia="zh-CN"/>
        </w:rPr>
      </w:pPr>
    </w:p>
    <w:p w14:paraId="37101036" w14:textId="3E8EA012" w:rsidR="00522885" w:rsidRDefault="00F9062D" w:rsidP="006D5AB8">
      <w:pPr>
        <w:rPr>
          <w:lang w:eastAsia="zh-CN"/>
        </w:rPr>
      </w:pPr>
      <w:r>
        <w:rPr>
          <w:lang w:eastAsia="zh-CN"/>
        </w:rPr>
        <w:t xml:space="preserve">At the transmitter, </w:t>
      </w:r>
      <w:r w:rsidR="001E73E5">
        <w:rPr>
          <w:lang w:eastAsia="zh-CN"/>
        </w:rPr>
        <w:t>shift</w:t>
      </w:r>
      <w:r w:rsidR="00902420">
        <w:rPr>
          <w:lang w:eastAsia="zh-CN"/>
        </w:rPr>
        <w:t>ing</w:t>
      </w:r>
      <w:r w:rsidR="001E73E5">
        <w:rPr>
          <w:lang w:eastAsia="zh-CN"/>
        </w:rPr>
        <w:t xml:space="preserve"> of </w:t>
      </w:r>
      <w:r w:rsidR="00CB5DF0">
        <w:rPr>
          <w:lang w:eastAsia="zh-CN"/>
        </w:rPr>
        <w:t>one</w:t>
      </w:r>
      <w:r w:rsidR="001E73E5">
        <w:rPr>
          <w:lang w:eastAsia="zh-CN"/>
        </w:rPr>
        <w:t xml:space="preserve"> half of SCS</w:t>
      </w:r>
      <w:r w:rsidRPr="006D5AB8">
        <w:rPr>
          <w:lang w:eastAsia="zh-CN"/>
        </w:rPr>
        <w:t xml:space="preserve"> can be performed via a time-domain phase rotation in the baseband signal after CP insertion and before all numerologies are combine</w:t>
      </w:r>
      <w:r>
        <w:rPr>
          <w:lang w:eastAsia="zh-CN"/>
        </w:rPr>
        <w:t xml:space="preserve">d, if mixed numerologies exist. At the receiver, </w:t>
      </w:r>
      <w:r w:rsidR="00902420">
        <w:rPr>
          <w:lang w:eastAsia="zh-CN"/>
        </w:rPr>
        <w:t>the counter-operation</w:t>
      </w:r>
      <w:r>
        <w:rPr>
          <w:lang w:eastAsia="zh-CN"/>
        </w:rPr>
        <w:t xml:space="preserve"> can be easily incorporated into the carrier frequency offset compensation. </w:t>
      </w:r>
      <w:r w:rsidR="00B239DD">
        <w:rPr>
          <w:lang w:eastAsia="zh-CN"/>
        </w:rPr>
        <w:t xml:space="preserve">Note that </w:t>
      </w:r>
      <w:r w:rsidR="00CB5DF0">
        <w:rPr>
          <w:lang w:eastAsia="zh-CN"/>
        </w:rPr>
        <w:t xml:space="preserve">the same as SC-FDMA, </w:t>
      </w:r>
      <w:r w:rsidR="00B239DD">
        <w:rPr>
          <w:lang w:eastAsia="zh-CN"/>
        </w:rPr>
        <w:t>there is no</w:t>
      </w:r>
      <w:r w:rsidR="00CB5DF0">
        <w:rPr>
          <w:lang w:eastAsia="zh-CN"/>
        </w:rPr>
        <w:t xml:space="preserve"> longer a</w:t>
      </w:r>
      <w:r w:rsidR="00B239DD">
        <w:rPr>
          <w:lang w:eastAsia="zh-CN"/>
        </w:rPr>
        <w:t xml:space="preserve"> DC subcarrier</w:t>
      </w:r>
      <w:r w:rsidR="00902420">
        <w:rPr>
          <w:lang w:eastAsia="zh-CN"/>
        </w:rPr>
        <w:t>, and that</w:t>
      </w:r>
      <w:r w:rsidR="00B239DD">
        <w:rPr>
          <w:lang w:eastAsia="zh-CN"/>
        </w:rPr>
        <w:t xml:space="preserve"> </w:t>
      </w:r>
      <w:r w:rsidR="00902420">
        <w:rPr>
          <w:lang w:eastAsia="zh-CN"/>
        </w:rPr>
        <w:t>f</w:t>
      </w:r>
      <w:r w:rsidR="00B239DD">
        <w:rPr>
          <w:lang w:eastAsia="zh-CN"/>
        </w:rPr>
        <w:t xml:space="preserve">or multi-carrier transmission, power leakage of local oscillator should be suppressed as it might introduce </w:t>
      </w:r>
      <w:r w:rsidR="007928C7">
        <w:rPr>
          <w:lang w:eastAsia="zh-CN"/>
        </w:rPr>
        <w:t xml:space="preserve">interference </w:t>
      </w:r>
      <w:r w:rsidR="00B239DD">
        <w:rPr>
          <w:lang w:eastAsia="zh-CN"/>
        </w:rPr>
        <w:t>to more than 2 subcarriers.</w:t>
      </w:r>
    </w:p>
    <w:p w14:paraId="7E4AC619" w14:textId="57C4130F" w:rsidR="00522885" w:rsidRPr="00902420" w:rsidRDefault="00902420" w:rsidP="006D5AB8">
      <w:pPr>
        <w:rPr>
          <w:b/>
          <w:i/>
          <w:lang w:eastAsia="zh-CN"/>
        </w:rPr>
      </w:pPr>
      <w:r w:rsidRPr="00902420">
        <w:rPr>
          <w:rFonts w:hint="eastAsia"/>
          <w:b/>
          <w:i/>
          <w:lang w:eastAsia="zh-CN"/>
        </w:rPr>
        <w:t xml:space="preserve">Observation </w:t>
      </w:r>
      <w:r>
        <w:rPr>
          <w:b/>
          <w:i/>
          <w:lang w:eastAsia="zh-CN"/>
        </w:rPr>
        <w:t>2</w:t>
      </w:r>
      <w:r w:rsidRPr="00902420">
        <w:rPr>
          <w:rFonts w:hint="eastAsia"/>
          <w:b/>
          <w:i/>
          <w:lang w:eastAsia="zh-CN"/>
        </w:rPr>
        <w:t>:</w:t>
      </w:r>
      <w:r>
        <w:rPr>
          <w:b/>
          <w:i/>
          <w:lang w:eastAsia="zh-CN"/>
        </w:rPr>
        <w:t xml:space="preserve"> Shifting of </w:t>
      </w:r>
      <w:r w:rsidR="00CB5DF0">
        <w:rPr>
          <w:b/>
          <w:i/>
          <w:lang w:eastAsia="zh-CN"/>
        </w:rPr>
        <w:t>one</w:t>
      </w:r>
      <w:r>
        <w:rPr>
          <w:b/>
          <w:i/>
          <w:lang w:eastAsia="zh-CN"/>
        </w:rPr>
        <w:t xml:space="preserve"> half of an SCS does not add much complexity to both the transmitter and the </w:t>
      </w:r>
      <w:r w:rsidR="001E41F0">
        <w:rPr>
          <w:b/>
          <w:i/>
          <w:lang w:eastAsia="zh-CN"/>
        </w:rPr>
        <w:t xml:space="preserve">receivers, but will </w:t>
      </w:r>
      <w:r w:rsidR="001A3DA4">
        <w:rPr>
          <w:b/>
          <w:i/>
          <w:lang w:eastAsia="zh-CN"/>
        </w:rPr>
        <w:t>improve the</w:t>
      </w:r>
      <w:r w:rsidR="001E41F0">
        <w:rPr>
          <w:b/>
          <w:i/>
          <w:lang w:eastAsia="zh-CN"/>
        </w:rPr>
        <w:t xml:space="preserve"> efficiency of spectr</w:t>
      </w:r>
      <w:r w:rsidR="0062035A">
        <w:rPr>
          <w:b/>
          <w:i/>
          <w:lang w:eastAsia="zh-CN"/>
        </w:rPr>
        <w:t>al</w:t>
      </w:r>
      <w:r w:rsidR="001E41F0">
        <w:rPr>
          <w:b/>
          <w:i/>
          <w:lang w:eastAsia="zh-CN"/>
        </w:rPr>
        <w:t xml:space="preserve"> confinement when mixed numerologies are FDMed.</w:t>
      </w:r>
    </w:p>
    <w:p w14:paraId="5646ACC0" w14:textId="3273723C" w:rsidR="001E41F0" w:rsidRDefault="001E41F0" w:rsidP="001E41F0">
      <w:pPr>
        <w:rPr>
          <w:lang w:eastAsia="zh-CN"/>
        </w:rPr>
      </w:pPr>
      <w:r>
        <w:rPr>
          <w:b/>
          <w:i/>
          <w:lang w:eastAsia="zh-CN"/>
        </w:rPr>
        <w:t xml:space="preserve">Proposal 2: Shifting of all numerologies by </w:t>
      </w:r>
      <w:r w:rsidR="00CB5DF0">
        <w:rPr>
          <w:b/>
          <w:i/>
          <w:lang w:eastAsia="zh-CN"/>
        </w:rPr>
        <w:t>one</w:t>
      </w:r>
      <w:r>
        <w:rPr>
          <w:b/>
          <w:i/>
          <w:lang w:eastAsia="zh-CN"/>
        </w:rPr>
        <w:t xml:space="preserve"> half of its respective SCS should be considered.</w:t>
      </w:r>
    </w:p>
    <w:p w14:paraId="2D00B982" w14:textId="77777777" w:rsidR="00902420" w:rsidRPr="001E41F0" w:rsidRDefault="00902420" w:rsidP="006D5AB8">
      <w:pPr>
        <w:rPr>
          <w:lang w:eastAsia="zh-CN"/>
        </w:rPr>
      </w:pPr>
    </w:p>
    <w:p w14:paraId="31420715" w14:textId="77777777" w:rsidR="006D5AB8" w:rsidRDefault="006D5AB8" w:rsidP="006D5AB8">
      <w:pPr>
        <w:pStyle w:val="1"/>
        <w:rPr>
          <w:kern w:val="2"/>
          <w:lang w:eastAsia="zh-CN"/>
        </w:rPr>
      </w:pPr>
      <w:r>
        <w:rPr>
          <w:kern w:val="2"/>
          <w:lang w:eastAsia="zh-CN"/>
        </w:rPr>
        <w:t>Conclusions</w:t>
      </w:r>
    </w:p>
    <w:p w14:paraId="34B8D14B" w14:textId="7E1EF324" w:rsidR="006D5AB8" w:rsidRDefault="0062035A" w:rsidP="006D5AB8">
      <w:pPr>
        <w:rPr>
          <w:lang w:eastAsia="zh-CN"/>
        </w:rPr>
      </w:pPr>
      <w:r>
        <w:rPr>
          <w:rFonts w:hint="eastAsia"/>
          <w:lang w:eastAsia="zh-CN"/>
        </w:rPr>
        <w:t>In this contribution, we have presented our consideration of spectral confinement issues</w:t>
      </w:r>
      <w:r>
        <w:rPr>
          <w:lang w:eastAsia="zh-CN"/>
        </w:rPr>
        <w:t xml:space="preserve">. We think that in-band spectrum confinement should be indicated by the base station. And in order to </w:t>
      </w:r>
      <w:r w:rsidR="001A3DA4">
        <w:rPr>
          <w:lang w:eastAsia="zh-CN"/>
        </w:rPr>
        <w:t xml:space="preserve">improve the efficiency of spectrum confinement, we propose to adopt a shift by </w:t>
      </w:r>
      <w:r w:rsidR="0035542A">
        <w:rPr>
          <w:lang w:eastAsia="zh-CN"/>
        </w:rPr>
        <w:t>one</w:t>
      </w:r>
      <w:r w:rsidR="001A3DA4">
        <w:rPr>
          <w:lang w:eastAsia="zh-CN"/>
        </w:rPr>
        <w:t xml:space="preserve"> half of subcarrier spacing. In conclusion, we have the following observations and proposals:</w:t>
      </w:r>
    </w:p>
    <w:p w14:paraId="364A60D3" w14:textId="3ACA6910" w:rsidR="00273F30" w:rsidRPr="006D5AB8" w:rsidRDefault="001A3DA4" w:rsidP="00273F30">
      <w:pPr>
        <w:rPr>
          <w:b/>
          <w:i/>
          <w:lang w:eastAsia="zh-CN"/>
        </w:rPr>
      </w:pPr>
      <w:r w:rsidRPr="006D5AB8">
        <w:rPr>
          <w:b/>
          <w:i/>
          <w:lang w:eastAsia="zh-CN"/>
        </w:rPr>
        <w:t>Observation 1: Spectral confinement is categorized into two types, i.e., C1 and C2.</w:t>
      </w:r>
      <w:r w:rsidR="00273F30" w:rsidRPr="00273F30">
        <w:rPr>
          <w:b/>
          <w:i/>
          <w:lang w:eastAsia="zh-CN"/>
        </w:rPr>
        <w:t xml:space="preserve"> </w:t>
      </w:r>
    </w:p>
    <w:p w14:paraId="630C20BE" w14:textId="022D54D9" w:rsidR="001A3DA4" w:rsidRPr="0035542A" w:rsidRDefault="00273F30" w:rsidP="006D5AB8">
      <w:pPr>
        <w:rPr>
          <w:b/>
          <w:i/>
          <w:lang w:eastAsia="zh-CN"/>
        </w:rPr>
      </w:pPr>
      <w:r w:rsidRPr="00902420">
        <w:rPr>
          <w:rFonts w:hint="eastAsia"/>
          <w:b/>
          <w:i/>
          <w:lang w:eastAsia="zh-CN"/>
        </w:rPr>
        <w:lastRenderedPageBreak/>
        <w:t xml:space="preserve">Observation </w:t>
      </w:r>
      <w:r>
        <w:rPr>
          <w:b/>
          <w:i/>
          <w:lang w:eastAsia="zh-CN"/>
        </w:rPr>
        <w:t>2</w:t>
      </w:r>
      <w:r w:rsidRPr="00902420">
        <w:rPr>
          <w:rFonts w:hint="eastAsia"/>
          <w:b/>
          <w:i/>
          <w:lang w:eastAsia="zh-CN"/>
        </w:rPr>
        <w:t>:</w:t>
      </w:r>
      <w:r>
        <w:rPr>
          <w:b/>
          <w:i/>
          <w:lang w:eastAsia="zh-CN"/>
        </w:rPr>
        <w:t xml:space="preserve"> Shifting of one half of an SCS does not add much complexity to both the transmitter and the receivers, but will improve the efficiency of spectral confinement when mixed numerologies are FDMed.</w:t>
      </w:r>
    </w:p>
    <w:p w14:paraId="3A6220F7" w14:textId="0B3CCB27" w:rsidR="001A3DA4" w:rsidRPr="00902420" w:rsidRDefault="001A3DA4" w:rsidP="00273F30">
      <w:pPr>
        <w:rPr>
          <w:b/>
          <w:i/>
          <w:lang w:eastAsia="zh-CN"/>
        </w:rPr>
      </w:pPr>
      <w:r w:rsidRPr="006D5AB8">
        <w:rPr>
          <w:b/>
          <w:i/>
          <w:lang w:eastAsia="zh-CN"/>
        </w:rPr>
        <w:t>Proposal 1: A UE shall assume no requirements on in-band spectral confinement, unless indicated by the base station.</w:t>
      </w:r>
    </w:p>
    <w:p w14:paraId="61976B83" w14:textId="5A9AE19F" w:rsidR="001A3DA4" w:rsidRDefault="001A3DA4" w:rsidP="001A3DA4">
      <w:pPr>
        <w:rPr>
          <w:lang w:eastAsia="zh-CN"/>
        </w:rPr>
      </w:pPr>
      <w:r>
        <w:rPr>
          <w:b/>
          <w:i/>
          <w:lang w:eastAsia="zh-CN"/>
        </w:rPr>
        <w:t xml:space="preserve">Proposal 2: Shifting of all numerologies by </w:t>
      </w:r>
      <w:r w:rsidR="00273F30">
        <w:rPr>
          <w:b/>
          <w:i/>
          <w:lang w:eastAsia="zh-CN"/>
        </w:rPr>
        <w:t>one</w:t>
      </w:r>
      <w:r>
        <w:rPr>
          <w:b/>
          <w:i/>
          <w:lang w:eastAsia="zh-CN"/>
        </w:rPr>
        <w:t xml:space="preserve"> half of its respective SCS should be considered.</w:t>
      </w:r>
    </w:p>
    <w:p w14:paraId="4D168C7E" w14:textId="77777777" w:rsidR="006D5AB8" w:rsidRDefault="006D5AB8" w:rsidP="006D5AB8">
      <w:pPr>
        <w:rPr>
          <w:lang w:eastAsia="zh-CN"/>
        </w:rPr>
      </w:pPr>
    </w:p>
    <w:p w14:paraId="7C7C6BDC" w14:textId="3CBD9AED" w:rsidR="006D5AB8" w:rsidRPr="006D5AB8" w:rsidRDefault="006D5AB8" w:rsidP="006D5AB8">
      <w:pPr>
        <w:pStyle w:val="1"/>
        <w:rPr>
          <w:kern w:val="2"/>
          <w:lang w:eastAsia="zh-CN"/>
        </w:rPr>
      </w:pPr>
      <w:r w:rsidRPr="006D5AB8">
        <w:rPr>
          <w:kern w:val="2"/>
          <w:lang w:eastAsia="zh-CN"/>
        </w:rPr>
        <w:t>References</w:t>
      </w:r>
    </w:p>
    <w:p w14:paraId="4C42BEB2" w14:textId="69B95B6F" w:rsidR="006D5AB8" w:rsidRDefault="006D5AB8" w:rsidP="006D5AB8">
      <w:pPr>
        <w:pStyle w:val="af"/>
        <w:numPr>
          <w:ilvl w:val="0"/>
          <w:numId w:val="35"/>
        </w:numPr>
        <w:ind w:firstLineChars="0"/>
        <w:rPr>
          <w:lang w:eastAsia="zh-CN"/>
        </w:rPr>
      </w:pPr>
      <w:bookmarkStart w:id="5" w:name="_Ref461546497"/>
      <w:r>
        <w:rPr>
          <w:lang w:eastAsia="zh-CN"/>
        </w:rPr>
        <w:t>3GPP R1-167963, “Way forward on waveform”, Huawei, HiSilicon, RAN1#86, Gothenburg, Aug., 2016.</w:t>
      </w:r>
      <w:bookmarkEnd w:id="5"/>
    </w:p>
    <w:p w14:paraId="379AA288" w14:textId="3F52E21D" w:rsidR="006D5AB8" w:rsidRDefault="006D5AB8" w:rsidP="006D5AB8">
      <w:pPr>
        <w:pStyle w:val="af"/>
        <w:numPr>
          <w:ilvl w:val="0"/>
          <w:numId w:val="35"/>
        </w:numPr>
        <w:ind w:firstLineChars="0"/>
        <w:rPr>
          <w:lang w:eastAsia="zh-CN"/>
        </w:rPr>
      </w:pPr>
      <w:bookmarkStart w:id="6" w:name="_Ref461546536"/>
      <w:r>
        <w:rPr>
          <w:lang w:eastAsia="zh-CN"/>
        </w:rPr>
        <w:t>3GPP RAN1, “Chairman’s notes RAN1_86”, RAN1#86, Gothenburg, Aug., 2016.</w:t>
      </w:r>
      <w:bookmarkEnd w:id="6"/>
    </w:p>
    <w:p w14:paraId="425A1C83" w14:textId="387A1A62" w:rsidR="006D5AB8" w:rsidRDefault="006D5AB8" w:rsidP="006D5AB8">
      <w:pPr>
        <w:pStyle w:val="af"/>
        <w:numPr>
          <w:ilvl w:val="0"/>
          <w:numId w:val="35"/>
        </w:numPr>
        <w:ind w:firstLineChars="0"/>
        <w:rPr>
          <w:lang w:eastAsia="zh-CN"/>
        </w:rPr>
      </w:pPr>
      <w:bookmarkStart w:id="7" w:name="_Ref461546623"/>
      <w:r>
        <w:rPr>
          <w:lang w:eastAsia="zh-CN"/>
        </w:rPr>
        <w:t>3GPP R1-166350, “Specification impact of OFDM filtering-windowing”, Qualcomm Incorporated, RAN1#86, Gothenburg, Aug., 2016.</w:t>
      </w:r>
      <w:bookmarkEnd w:id="7"/>
    </w:p>
    <w:p w14:paraId="75188BC5" w14:textId="50ED3E41" w:rsidR="006D5AB8" w:rsidRPr="006D5AB8" w:rsidRDefault="006D5AB8" w:rsidP="006D5AB8">
      <w:pPr>
        <w:pStyle w:val="af"/>
        <w:numPr>
          <w:ilvl w:val="0"/>
          <w:numId w:val="35"/>
        </w:numPr>
        <w:ind w:firstLineChars="0"/>
        <w:rPr>
          <w:lang w:eastAsia="zh-CN"/>
        </w:rPr>
      </w:pPr>
      <w:bookmarkStart w:id="8" w:name="_Ref461546625"/>
      <w:r>
        <w:rPr>
          <w:lang w:eastAsia="zh-CN"/>
        </w:rPr>
        <w:t>3GPP R1-167033, “On resource allocation and guard subcarriers for mixed numerologies”, Ericsson, RAN1#86, Gothenburg, Aug., 2016.</w:t>
      </w:r>
      <w:bookmarkEnd w:id="8"/>
    </w:p>
    <w:sectPr w:rsidR="006D5AB8" w:rsidRPr="006D5A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C9450" w14:textId="77777777" w:rsidR="00912772" w:rsidRDefault="00912772">
      <w:r>
        <w:separator/>
      </w:r>
    </w:p>
  </w:endnote>
  <w:endnote w:type="continuationSeparator" w:id="0">
    <w:p w14:paraId="4DE4A0DF" w14:textId="77777777" w:rsidR="00912772" w:rsidRDefault="0091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CF4A3" w14:textId="77777777" w:rsidR="00912772" w:rsidRDefault="00912772">
      <w:r>
        <w:separator/>
      </w:r>
    </w:p>
  </w:footnote>
  <w:footnote w:type="continuationSeparator" w:id="0">
    <w:p w14:paraId="51503860" w14:textId="77777777" w:rsidR="00912772" w:rsidRDefault="00912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D34C61"/>
    <w:multiLevelType w:val="hybridMultilevel"/>
    <w:tmpl w:val="51B28D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51C04"/>
    <w:multiLevelType w:val="hybridMultilevel"/>
    <w:tmpl w:val="0E541946"/>
    <w:lvl w:ilvl="0" w:tplc="F53A3846">
      <w:start w:val="1"/>
      <w:numFmt w:val="bullet"/>
      <w:lvlText w:val="•"/>
      <w:lvlJc w:val="left"/>
      <w:pPr>
        <w:tabs>
          <w:tab w:val="num" w:pos="720"/>
        </w:tabs>
        <w:ind w:left="720" w:hanging="360"/>
      </w:pPr>
      <w:rPr>
        <w:rFonts w:ascii="Arial" w:hAnsi="Arial" w:hint="default"/>
      </w:rPr>
    </w:lvl>
    <w:lvl w:ilvl="1" w:tplc="332C6F46" w:tentative="1">
      <w:start w:val="1"/>
      <w:numFmt w:val="bullet"/>
      <w:lvlText w:val="•"/>
      <w:lvlJc w:val="left"/>
      <w:pPr>
        <w:tabs>
          <w:tab w:val="num" w:pos="1440"/>
        </w:tabs>
        <w:ind w:left="1440" w:hanging="360"/>
      </w:pPr>
      <w:rPr>
        <w:rFonts w:ascii="Arial" w:hAnsi="Arial" w:hint="default"/>
      </w:rPr>
    </w:lvl>
    <w:lvl w:ilvl="2" w:tplc="58E23A28" w:tentative="1">
      <w:start w:val="1"/>
      <w:numFmt w:val="bullet"/>
      <w:lvlText w:val="•"/>
      <w:lvlJc w:val="left"/>
      <w:pPr>
        <w:tabs>
          <w:tab w:val="num" w:pos="2160"/>
        </w:tabs>
        <w:ind w:left="2160" w:hanging="360"/>
      </w:pPr>
      <w:rPr>
        <w:rFonts w:ascii="Arial" w:hAnsi="Arial" w:hint="default"/>
      </w:rPr>
    </w:lvl>
    <w:lvl w:ilvl="3" w:tplc="6270D6C2" w:tentative="1">
      <w:start w:val="1"/>
      <w:numFmt w:val="bullet"/>
      <w:lvlText w:val="•"/>
      <w:lvlJc w:val="left"/>
      <w:pPr>
        <w:tabs>
          <w:tab w:val="num" w:pos="2880"/>
        </w:tabs>
        <w:ind w:left="2880" w:hanging="360"/>
      </w:pPr>
      <w:rPr>
        <w:rFonts w:ascii="Arial" w:hAnsi="Arial" w:hint="default"/>
      </w:rPr>
    </w:lvl>
    <w:lvl w:ilvl="4" w:tplc="854407D4" w:tentative="1">
      <w:start w:val="1"/>
      <w:numFmt w:val="bullet"/>
      <w:lvlText w:val="•"/>
      <w:lvlJc w:val="left"/>
      <w:pPr>
        <w:tabs>
          <w:tab w:val="num" w:pos="3600"/>
        </w:tabs>
        <w:ind w:left="3600" w:hanging="360"/>
      </w:pPr>
      <w:rPr>
        <w:rFonts w:ascii="Arial" w:hAnsi="Arial" w:hint="default"/>
      </w:rPr>
    </w:lvl>
    <w:lvl w:ilvl="5" w:tplc="8BB62A8C" w:tentative="1">
      <w:start w:val="1"/>
      <w:numFmt w:val="bullet"/>
      <w:lvlText w:val="•"/>
      <w:lvlJc w:val="left"/>
      <w:pPr>
        <w:tabs>
          <w:tab w:val="num" w:pos="4320"/>
        </w:tabs>
        <w:ind w:left="4320" w:hanging="360"/>
      </w:pPr>
      <w:rPr>
        <w:rFonts w:ascii="Arial" w:hAnsi="Arial" w:hint="default"/>
      </w:rPr>
    </w:lvl>
    <w:lvl w:ilvl="6" w:tplc="B4F827CC" w:tentative="1">
      <w:start w:val="1"/>
      <w:numFmt w:val="bullet"/>
      <w:lvlText w:val="•"/>
      <w:lvlJc w:val="left"/>
      <w:pPr>
        <w:tabs>
          <w:tab w:val="num" w:pos="5040"/>
        </w:tabs>
        <w:ind w:left="5040" w:hanging="360"/>
      </w:pPr>
      <w:rPr>
        <w:rFonts w:ascii="Arial" w:hAnsi="Arial" w:hint="default"/>
      </w:rPr>
    </w:lvl>
    <w:lvl w:ilvl="7" w:tplc="0B36683A" w:tentative="1">
      <w:start w:val="1"/>
      <w:numFmt w:val="bullet"/>
      <w:lvlText w:val="•"/>
      <w:lvlJc w:val="left"/>
      <w:pPr>
        <w:tabs>
          <w:tab w:val="num" w:pos="5760"/>
        </w:tabs>
        <w:ind w:left="5760" w:hanging="360"/>
      </w:pPr>
      <w:rPr>
        <w:rFonts w:ascii="Arial" w:hAnsi="Arial" w:hint="default"/>
      </w:rPr>
    </w:lvl>
    <w:lvl w:ilvl="8" w:tplc="179C2DEA" w:tentative="1">
      <w:start w:val="1"/>
      <w:numFmt w:val="bullet"/>
      <w:lvlText w:val="•"/>
      <w:lvlJc w:val="left"/>
      <w:pPr>
        <w:tabs>
          <w:tab w:val="num" w:pos="6480"/>
        </w:tabs>
        <w:ind w:left="6480" w:hanging="360"/>
      </w:pPr>
      <w:rPr>
        <w:rFonts w:ascii="Arial" w:hAnsi="Arial" w:hint="default"/>
      </w:rPr>
    </w:lvl>
  </w:abstractNum>
  <w:abstractNum w:abstractNumId="2">
    <w:nsid w:val="0F277053"/>
    <w:multiLevelType w:val="hybridMultilevel"/>
    <w:tmpl w:val="0310DD02"/>
    <w:lvl w:ilvl="0" w:tplc="70FE268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5B56E3"/>
    <w:multiLevelType w:val="hybridMultilevel"/>
    <w:tmpl w:val="211A3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2E600C9"/>
    <w:multiLevelType w:val="hybridMultilevel"/>
    <w:tmpl w:val="9C7255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4B4535F"/>
    <w:multiLevelType w:val="hybridMultilevel"/>
    <w:tmpl w:val="43D6B476"/>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8B77014"/>
    <w:multiLevelType w:val="hybridMultilevel"/>
    <w:tmpl w:val="06460CC2"/>
    <w:lvl w:ilvl="0" w:tplc="CF3E1DF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28E096A"/>
    <w:multiLevelType w:val="hybridMultilevel"/>
    <w:tmpl w:val="AE1C0BF6"/>
    <w:lvl w:ilvl="0" w:tplc="70FE268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EAD12CE"/>
    <w:multiLevelType w:val="hybridMultilevel"/>
    <w:tmpl w:val="1E482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0"/>
  </w:num>
  <w:num w:numId="3">
    <w:abstractNumId w:val="17"/>
  </w:num>
  <w:num w:numId="4">
    <w:abstractNumId w:val="18"/>
  </w:num>
  <w:num w:numId="5">
    <w:abstractNumId w:val="11"/>
  </w:num>
  <w:num w:numId="6">
    <w:abstractNumId w:val="9"/>
  </w:num>
  <w:num w:numId="7">
    <w:abstractNumId w:val="14"/>
  </w:num>
  <w:num w:numId="8">
    <w:abstractNumId w:val="19"/>
  </w:num>
  <w:num w:numId="9">
    <w:abstractNumId w:val="4"/>
  </w:num>
  <w:num w:numId="10">
    <w:abstractNumId w:val="7"/>
  </w:num>
  <w:num w:numId="11">
    <w:abstractNumId w:val="5"/>
  </w:num>
  <w:num w:numId="12">
    <w:abstractNumId w:val="21"/>
  </w:num>
  <w:num w:numId="13">
    <w:abstractNumId w:val="12"/>
  </w:num>
  <w:num w:numId="14">
    <w:abstractNumId w:val="0"/>
  </w:num>
  <w:num w:numId="15">
    <w:abstractNumId w:val="16"/>
  </w:num>
  <w:num w:numId="16">
    <w:abstractNumId w:val="2"/>
  </w:num>
  <w:num w:numId="17">
    <w:abstractNumId w:val="11"/>
  </w:num>
  <w:num w:numId="18">
    <w:abstractNumId w:val="11"/>
  </w:num>
  <w:num w:numId="19">
    <w:abstractNumId w:val="11"/>
  </w:num>
  <w:num w:numId="20">
    <w:abstractNumId w:val="11"/>
  </w:num>
  <w:num w:numId="21">
    <w:abstractNumId w:val="22"/>
  </w:num>
  <w:num w:numId="22">
    <w:abstractNumId w:val="11"/>
  </w:num>
  <w:num w:numId="23">
    <w:abstractNumId w:val="11"/>
  </w:num>
  <w:num w:numId="24">
    <w:abstractNumId w:val="1"/>
  </w:num>
  <w:num w:numId="25">
    <w:abstractNumId w:val="11"/>
  </w:num>
  <w:num w:numId="26">
    <w:abstractNumId w:val="13"/>
  </w:num>
  <w:num w:numId="27">
    <w:abstractNumId w:val="15"/>
  </w:num>
  <w:num w:numId="28">
    <w:abstractNumId w:val="11"/>
  </w:num>
  <w:num w:numId="29">
    <w:abstractNumId w:val="11"/>
  </w:num>
  <w:num w:numId="30">
    <w:abstractNumId w:val="11"/>
  </w:num>
  <w:num w:numId="31">
    <w:abstractNumId w:val="3"/>
  </w:num>
  <w:num w:numId="32">
    <w:abstractNumId w:val="10"/>
  </w:num>
  <w:num w:numId="33">
    <w:abstractNumId w:val="11"/>
  </w:num>
  <w:num w:numId="34">
    <w:abstractNumId w:val="11"/>
  </w:num>
  <w:num w:numId="3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C03"/>
    <w:rsid w:val="00024CB6"/>
    <w:rsid w:val="00025377"/>
    <w:rsid w:val="000256F0"/>
    <w:rsid w:val="00025AE1"/>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B5"/>
    <w:rsid w:val="00031664"/>
    <w:rsid w:val="000318C3"/>
    <w:rsid w:val="00031A90"/>
    <w:rsid w:val="00031ADB"/>
    <w:rsid w:val="00032056"/>
    <w:rsid w:val="000322D5"/>
    <w:rsid w:val="000328CA"/>
    <w:rsid w:val="00032C0A"/>
    <w:rsid w:val="00032E40"/>
    <w:rsid w:val="000334BF"/>
    <w:rsid w:val="0003376B"/>
    <w:rsid w:val="00033B2B"/>
    <w:rsid w:val="00033E7B"/>
    <w:rsid w:val="00033ED5"/>
    <w:rsid w:val="00033FB2"/>
    <w:rsid w:val="000340B6"/>
    <w:rsid w:val="000343EB"/>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FED"/>
    <w:rsid w:val="00047144"/>
    <w:rsid w:val="00047225"/>
    <w:rsid w:val="000472BA"/>
    <w:rsid w:val="00047517"/>
    <w:rsid w:val="00047D5D"/>
    <w:rsid w:val="00047E60"/>
    <w:rsid w:val="000512C9"/>
    <w:rsid w:val="0005131C"/>
    <w:rsid w:val="00051844"/>
    <w:rsid w:val="0005188A"/>
    <w:rsid w:val="0005195B"/>
    <w:rsid w:val="00051E6D"/>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301E"/>
    <w:rsid w:val="000731A0"/>
    <w:rsid w:val="0007337C"/>
    <w:rsid w:val="000736C1"/>
    <w:rsid w:val="00073797"/>
    <w:rsid w:val="00073DEC"/>
    <w:rsid w:val="00074516"/>
    <w:rsid w:val="000745AA"/>
    <w:rsid w:val="0007465B"/>
    <w:rsid w:val="00074E86"/>
    <w:rsid w:val="00075412"/>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22BA"/>
    <w:rsid w:val="00092409"/>
    <w:rsid w:val="000929F2"/>
    <w:rsid w:val="00092FE1"/>
    <w:rsid w:val="00093697"/>
    <w:rsid w:val="00093D42"/>
    <w:rsid w:val="00094A16"/>
    <w:rsid w:val="00094D40"/>
    <w:rsid w:val="00094DE6"/>
    <w:rsid w:val="0009571F"/>
    <w:rsid w:val="00095AA6"/>
    <w:rsid w:val="00095CCF"/>
    <w:rsid w:val="00096356"/>
    <w:rsid w:val="00096938"/>
    <w:rsid w:val="00096EBB"/>
    <w:rsid w:val="00096F8F"/>
    <w:rsid w:val="000974A6"/>
    <w:rsid w:val="00097710"/>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69F"/>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A4D"/>
    <w:rsid w:val="000F2EEE"/>
    <w:rsid w:val="000F34B3"/>
    <w:rsid w:val="000F3697"/>
    <w:rsid w:val="000F467C"/>
    <w:rsid w:val="000F4808"/>
    <w:rsid w:val="000F49E0"/>
    <w:rsid w:val="000F52E2"/>
    <w:rsid w:val="000F5EFE"/>
    <w:rsid w:val="000F6581"/>
    <w:rsid w:val="000F6815"/>
    <w:rsid w:val="000F6865"/>
    <w:rsid w:val="000F6F8E"/>
    <w:rsid w:val="000F72A5"/>
    <w:rsid w:val="000F741D"/>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505A"/>
    <w:rsid w:val="00105CC7"/>
    <w:rsid w:val="00105E14"/>
    <w:rsid w:val="00105F1D"/>
    <w:rsid w:val="00106B6B"/>
    <w:rsid w:val="00106C2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78E6"/>
    <w:rsid w:val="00127910"/>
    <w:rsid w:val="001302CC"/>
    <w:rsid w:val="00130757"/>
    <w:rsid w:val="00130779"/>
    <w:rsid w:val="001307A1"/>
    <w:rsid w:val="00130B6A"/>
    <w:rsid w:val="00130CA4"/>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5D8"/>
    <w:rsid w:val="001958EA"/>
    <w:rsid w:val="00195AF4"/>
    <w:rsid w:val="00195D69"/>
    <w:rsid w:val="00195DAE"/>
    <w:rsid w:val="00195E0E"/>
    <w:rsid w:val="00195E71"/>
    <w:rsid w:val="00196699"/>
    <w:rsid w:val="0019685A"/>
    <w:rsid w:val="00197213"/>
    <w:rsid w:val="00197B53"/>
    <w:rsid w:val="001A0733"/>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673E"/>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6194"/>
    <w:rsid w:val="0021753A"/>
    <w:rsid w:val="00217B99"/>
    <w:rsid w:val="00217C98"/>
    <w:rsid w:val="00217D6F"/>
    <w:rsid w:val="00217F39"/>
    <w:rsid w:val="00220575"/>
    <w:rsid w:val="00220576"/>
    <w:rsid w:val="00220894"/>
    <w:rsid w:val="00221DE9"/>
    <w:rsid w:val="00221F72"/>
    <w:rsid w:val="00222241"/>
    <w:rsid w:val="00222E4E"/>
    <w:rsid w:val="0022355C"/>
    <w:rsid w:val="00224706"/>
    <w:rsid w:val="002248FE"/>
    <w:rsid w:val="00224952"/>
    <w:rsid w:val="00224DD2"/>
    <w:rsid w:val="002253B8"/>
    <w:rsid w:val="00225488"/>
    <w:rsid w:val="00225A6A"/>
    <w:rsid w:val="00225AC7"/>
    <w:rsid w:val="00225ACC"/>
    <w:rsid w:val="00226253"/>
    <w:rsid w:val="00226E88"/>
    <w:rsid w:val="00226F57"/>
    <w:rsid w:val="00227532"/>
    <w:rsid w:val="002278CA"/>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7C"/>
    <w:rsid w:val="00236BF9"/>
    <w:rsid w:val="002401F5"/>
    <w:rsid w:val="002407AC"/>
    <w:rsid w:val="00240825"/>
    <w:rsid w:val="00240914"/>
    <w:rsid w:val="00240A70"/>
    <w:rsid w:val="00240D3F"/>
    <w:rsid w:val="00240E54"/>
    <w:rsid w:val="00240EE2"/>
    <w:rsid w:val="00241028"/>
    <w:rsid w:val="002419AF"/>
    <w:rsid w:val="002423E7"/>
    <w:rsid w:val="00242433"/>
    <w:rsid w:val="00242460"/>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BB2"/>
    <w:rsid w:val="00247C1E"/>
    <w:rsid w:val="00250067"/>
    <w:rsid w:val="002501CA"/>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35D"/>
    <w:rsid w:val="00260472"/>
    <w:rsid w:val="002605D6"/>
    <w:rsid w:val="002606D6"/>
    <w:rsid w:val="00260C6B"/>
    <w:rsid w:val="00261823"/>
    <w:rsid w:val="00261C98"/>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BDF"/>
    <w:rsid w:val="00275CB9"/>
    <w:rsid w:val="00275D47"/>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4BAE"/>
    <w:rsid w:val="00285135"/>
    <w:rsid w:val="0028527A"/>
    <w:rsid w:val="00285673"/>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5297"/>
    <w:rsid w:val="00295391"/>
    <w:rsid w:val="00295C25"/>
    <w:rsid w:val="00296CB7"/>
    <w:rsid w:val="00296F70"/>
    <w:rsid w:val="0029796D"/>
    <w:rsid w:val="00297992"/>
    <w:rsid w:val="00297D1F"/>
    <w:rsid w:val="002A0B73"/>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7C5"/>
    <w:rsid w:val="002E5BB1"/>
    <w:rsid w:val="002E6343"/>
    <w:rsid w:val="002E63D9"/>
    <w:rsid w:val="002E640E"/>
    <w:rsid w:val="002E6D66"/>
    <w:rsid w:val="002E7351"/>
    <w:rsid w:val="002E7404"/>
    <w:rsid w:val="002E7690"/>
    <w:rsid w:val="002E79A9"/>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4DC8"/>
    <w:rsid w:val="0031536E"/>
    <w:rsid w:val="003153DE"/>
    <w:rsid w:val="00315418"/>
    <w:rsid w:val="003156E3"/>
    <w:rsid w:val="00315D13"/>
    <w:rsid w:val="00315E0C"/>
    <w:rsid w:val="00316317"/>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B3F"/>
    <w:rsid w:val="00321BD7"/>
    <w:rsid w:val="00321EE2"/>
    <w:rsid w:val="00321FE9"/>
    <w:rsid w:val="0032260F"/>
    <w:rsid w:val="003228DA"/>
    <w:rsid w:val="00322CFB"/>
    <w:rsid w:val="00322DCB"/>
    <w:rsid w:val="00323605"/>
    <w:rsid w:val="00323D19"/>
    <w:rsid w:val="00323D6B"/>
    <w:rsid w:val="00323E5B"/>
    <w:rsid w:val="00323F80"/>
    <w:rsid w:val="0032461A"/>
    <w:rsid w:val="00324B87"/>
    <w:rsid w:val="00324DF6"/>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474A"/>
    <w:rsid w:val="00334845"/>
    <w:rsid w:val="003349A0"/>
    <w:rsid w:val="00334BF8"/>
    <w:rsid w:val="003352DF"/>
    <w:rsid w:val="00335773"/>
    <w:rsid w:val="00335783"/>
    <w:rsid w:val="003357B5"/>
    <w:rsid w:val="00335B75"/>
    <w:rsid w:val="00335D8C"/>
    <w:rsid w:val="00335E6A"/>
    <w:rsid w:val="00336072"/>
    <w:rsid w:val="003363A1"/>
    <w:rsid w:val="00336D0A"/>
    <w:rsid w:val="00336ED8"/>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2EF"/>
    <w:rsid w:val="00345797"/>
    <w:rsid w:val="0034588C"/>
    <w:rsid w:val="00345A19"/>
    <w:rsid w:val="00345A74"/>
    <w:rsid w:val="00345E6A"/>
    <w:rsid w:val="003461CF"/>
    <w:rsid w:val="00346374"/>
    <w:rsid w:val="0034638C"/>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D4F"/>
    <w:rsid w:val="003E6316"/>
    <w:rsid w:val="003E651B"/>
    <w:rsid w:val="003E6884"/>
    <w:rsid w:val="003E6AC5"/>
    <w:rsid w:val="003E6D8B"/>
    <w:rsid w:val="003E7088"/>
    <w:rsid w:val="003E71B9"/>
    <w:rsid w:val="003E757A"/>
    <w:rsid w:val="003E76C2"/>
    <w:rsid w:val="003E773B"/>
    <w:rsid w:val="003F0096"/>
    <w:rsid w:val="003F0522"/>
    <w:rsid w:val="003F07B2"/>
    <w:rsid w:val="003F0850"/>
    <w:rsid w:val="003F0927"/>
    <w:rsid w:val="003F0BC1"/>
    <w:rsid w:val="003F0D12"/>
    <w:rsid w:val="003F160C"/>
    <w:rsid w:val="003F27C5"/>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5A5"/>
    <w:rsid w:val="00407664"/>
    <w:rsid w:val="00407FC7"/>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83E"/>
    <w:rsid w:val="00470EB5"/>
    <w:rsid w:val="00470FE3"/>
    <w:rsid w:val="00471A6A"/>
    <w:rsid w:val="0047252D"/>
    <w:rsid w:val="004726BD"/>
    <w:rsid w:val="0047286B"/>
    <w:rsid w:val="00472AA7"/>
    <w:rsid w:val="00472C0E"/>
    <w:rsid w:val="00472D29"/>
    <w:rsid w:val="00472E27"/>
    <w:rsid w:val="00473798"/>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6373"/>
    <w:rsid w:val="004B682C"/>
    <w:rsid w:val="004B6CC9"/>
    <w:rsid w:val="004B79FF"/>
    <w:rsid w:val="004C01A8"/>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AB0"/>
    <w:rsid w:val="004D2B08"/>
    <w:rsid w:val="004D2BC9"/>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AFD"/>
    <w:rsid w:val="004F0FB9"/>
    <w:rsid w:val="004F1018"/>
    <w:rsid w:val="004F1866"/>
    <w:rsid w:val="004F1C38"/>
    <w:rsid w:val="004F1C51"/>
    <w:rsid w:val="004F1D6E"/>
    <w:rsid w:val="004F2599"/>
    <w:rsid w:val="004F284E"/>
    <w:rsid w:val="004F2CC4"/>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F50"/>
    <w:rsid w:val="00505105"/>
    <w:rsid w:val="00505134"/>
    <w:rsid w:val="00505577"/>
    <w:rsid w:val="00505AE6"/>
    <w:rsid w:val="00505C04"/>
    <w:rsid w:val="00505F36"/>
    <w:rsid w:val="005060EE"/>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BDE"/>
    <w:rsid w:val="00540C6A"/>
    <w:rsid w:val="0054108B"/>
    <w:rsid w:val="00541C13"/>
    <w:rsid w:val="00541DCA"/>
    <w:rsid w:val="00541DDB"/>
    <w:rsid w:val="00542B58"/>
    <w:rsid w:val="005433B3"/>
    <w:rsid w:val="0054343A"/>
    <w:rsid w:val="00543974"/>
    <w:rsid w:val="00543EBF"/>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7C"/>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01"/>
    <w:rsid w:val="00585F5B"/>
    <w:rsid w:val="0058620A"/>
    <w:rsid w:val="005864A0"/>
    <w:rsid w:val="00587502"/>
    <w:rsid w:val="00587ABD"/>
    <w:rsid w:val="00587CF0"/>
    <w:rsid w:val="00587F43"/>
    <w:rsid w:val="00587FC0"/>
    <w:rsid w:val="0059032C"/>
    <w:rsid w:val="005906AD"/>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269F"/>
    <w:rsid w:val="005A276A"/>
    <w:rsid w:val="005A2996"/>
    <w:rsid w:val="005A2A1E"/>
    <w:rsid w:val="005A2E2E"/>
    <w:rsid w:val="005A305E"/>
    <w:rsid w:val="005A30BB"/>
    <w:rsid w:val="005A3887"/>
    <w:rsid w:val="005A3B37"/>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A8"/>
    <w:rsid w:val="005C59B5"/>
    <w:rsid w:val="005C5B1B"/>
    <w:rsid w:val="005C6735"/>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71E"/>
    <w:rsid w:val="006428D4"/>
    <w:rsid w:val="006434CF"/>
    <w:rsid w:val="00643660"/>
    <w:rsid w:val="00643714"/>
    <w:rsid w:val="00643A99"/>
    <w:rsid w:val="00643E0A"/>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6032"/>
    <w:rsid w:val="006570C9"/>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931"/>
    <w:rsid w:val="00685FD4"/>
    <w:rsid w:val="00686612"/>
    <w:rsid w:val="0068661E"/>
    <w:rsid w:val="00686DF5"/>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510"/>
    <w:rsid w:val="006A2266"/>
    <w:rsid w:val="006A23D4"/>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516"/>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9A2"/>
    <w:rsid w:val="006F343B"/>
    <w:rsid w:val="006F39F9"/>
    <w:rsid w:val="006F4895"/>
    <w:rsid w:val="006F4BB0"/>
    <w:rsid w:val="006F4E24"/>
    <w:rsid w:val="006F4F23"/>
    <w:rsid w:val="006F5231"/>
    <w:rsid w:val="006F52E5"/>
    <w:rsid w:val="006F5682"/>
    <w:rsid w:val="006F5EC2"/>
    <w:rsid w:val="006F5F05"/>
    <w:rsid w:val="006F6066"/>
    <w:rsid w:val="006F63D8"/>
    <w:rsid w:val="006F63FC"/>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CDE"/>
    <w:rsid w:val="00765ED3"/>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4C2"/>
    <w:rsid w:val="0079162F"/>
    <w:rsid w:val="00792657"/>
    <w:rsid w:val="007928C7"/>
    <w:rsid w:val="007937C2"/>
    <w:rsid w:val="00793A3B"/>
    <w:rsid w:val="007942CD"/>
    <w:rsid w:val="00794300"/>
    <w:rsid w:val="00794371"/>
    <w:rsid w:val="007943CF"/>
    <w:rsid w:val="0079456F"/>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49E"/>
    <w:rsid w:val="007B1543"/>
    <w:rsid w:val="007B1AC0"/>
    <w:rsid w:val="007B1DA8"/>
    <w:rsid w:val="007B2019"/>
    <w:rsid w:val="007B2685"/>
    <w:rsid w:val="007B27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50E4"/>
    <w:rsid w:val="007C5FE6"/>
    <w:rsid w:val="007C61F7"/>
    <w:rsid w:val="007C68DA"/>
    <w:rsid w:val="007C6B2B"/>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44"/>
    <w:rsid w:val="007E36EE"/>
    <w:rsid w:val="007E3912"/>
    <w:rsid w:val="007E409F"/>
    <w:rsid w:val="007E4AC3"/>
    <w:rsid w:val="007E4C88"/>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FD"/>
    <w:rsid w:val="008106A8"/>
    <w:rsid w:val="00810A04"/>
    <w:rsid w:val="00810A1E"/>
    <w:rsid w:val="00810B5F"/>
    <w:rsid w:val="00810CDB"/>
    <w:rsid w:val="00810D8D"/>
    <w:rsid w:val="008112BB"/>
    <w:rsid w:val="00811835"/>
    <w:rsid w:val="0081209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27A"/>
    <w:rsid w:val="008414B0"/>
    <w:rsid w:val="0084187D"/>
    <w:rsid w:val="008418C9"/>
    <w:rsid w:val="00841BE9"/>
    <w:rsid w:val="00841C9C"/>
    <w:rsid w:val="00841CD2"/>
    <w:rsid w:val="00841D38"/>
    <w:rsid w:val="00842B77"/>
    <w:rsid w:val="0084309F"/>
    <w:rsid w:val="008436CC"/>
    <w:rsid w:val="00843BF5"/>
    <w:rsid w:val="00843D9F"/>
    <w:rsid w:val="008449F9"/>
    <w:rsid w:val="00844DD0"/>
    <w:rsid w:val="00844F77"/>
    <w:rsid w:val="00845C12"/>
    <w:rsid w:val="00845D5B"/>
    <w:rsid w:val="008464BD"/>
    <w:rsid w:val="00846829"/>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876"/>
    <w:rsid w:val="00854940"/>
    <w:rsid w:val="00854E5E"/>
    <w:rsid w:val="00855914"/>
    <w:rsid w:val="00855CAD"/>
    <w:rsid w:val="00855CDE"/>
    <w:rsid w:val="0085619F"/>
    <w:rsid w:val="00856833"/>
    <w:rsid w:val="00856840"/>
    <w:rsid w:val="00856ABF"/>
    <w:rsid w:val="0085703F"/>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FC7"/>
    <w:rsid w:val="008C785E"/>
    <w:rsid w:val="008D000E"/>
    <w:rsid w:val="008D01B6"/>
    <w:rsid w:val="008D084E"/>
    <w:rsid w:val="008D0AFB"/>
    <w:rsid w:val="008D14F4"/>
    <w:rsid w:val="008D1511"/>
    <w:rsid w:val="008D1A81"/>
    <w:rsid w:val="008D210D"/>
    <w:rsid w:val="008D2E96"/>
    <w:rsid w:val="008D32DF"/>
    <w:rsid w:val="008D33A8"/>
    <w:rsid w:val="008D35E9"/>
    <w:rsid w:val="008D38CA"/>
    <w:rsid w:val="008D3959"/>
    <w:rsid w:val="008D3966"/>
    <w:rsid w:val="008D4352"/>
    <w:rsid w:val="008D4825"/>
    <w:rsid w:val="008D4FDE"/>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850"/>
    <w:rsid w:val="008F18C2"/>
    <w:rsid w:val="008F23D8"/>
    <w:rsid w:val="008F2C03"/>
    <w:rsid w:val="008F2FD5"/>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F9D"/>
    <w:rsid w:val="009013EE"/>
    <w:rsid w:val="0090172E"/>
    <w:rsid w:val="009017ED"/>
    <w:rsid w:val="00901AA8"/>
    <w:rsid w:val="00902016"/>
    <w:rsid w:val="00902190"/>
    <w:rsid w:val="00902420"/>
    <w:rsid w:val="0090325F"/>
    <w:rsid w:val="00903336"/>
    <w:rsid w:val="00903802"/>
    <w:rsid w:val="009044A6"/>
    <w:rsid w:val="00904587"/>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10B8"/>
    <w:rsid w:val="0093117D"/>
    <w:rsid w:val="00931CCE"/>
    <w:rsid w:val="00931EF1"/>
    <w:rsid w:val="00932091"/>
    <w:rsid w:val="00932166"/>
    <w:rsid w:val="00932381"/>
    <w:rsid w:val="009328C7"/>
    <w:rsid w:val="00933184"/>
    <w:rsid w:val="009336EC"/>
    <w:rsid w:val="00933776"/>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FF9"/>
    <w:rsid w:val="00940598"/>
    <w:rsid w:val="0094063C"/>
    <w:rsid w:val="0094086A"/>
    <w:rsid w:val="009408DF"/>
    <w:rsid w:val="00941782"/>
    <w:rsid w:val="00941AC1"/>
    <w:rsid w:val="00941F7C"/>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BE6"/>
    <w:rsid w:val="0095048D"/>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D34"/>
    <w:rsid w:val="009E3AFD"/>
    <w:rsid w:val="009E3CDD"/>
    <w:rsid w:val="009E3D2F"/>
    <w:rsid w:val="009E4B16"/>
    <w:rsid w:val="009E55DA"/>
    <w:rsid w:val="009E563F"/>
    <w:rsid w:val="009E56EE"/>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20F"/>
    <w:rsid w:val="00A14304"/>
    <w:rsid w:val="00A144CB"/>
    <w:rsid w:val="00A14813"/>
    <w:rsid w:val="00A1566A"/>
    <w:rsid w:val="00A1601C"/>
    <w:rsid w:val="00A16471"/>
    <w:rsid w:val="00A165BF"/>
    <w:rsid w:val="00A172E8"/>
    <w:rsid w:val="00A179FF"/>
    <w:rsid w:val="00A206C8"/>
    <w:rsid w:val="00A207C1"/>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00A"/>
    <w:rsid w:val="00A60163"/>
    <w:rsid w:val="00A6038D"/>
    <w:rsid w:val="00A60AB8"/>
    <w:rsid w:val="00A60BF4"/>
    <w:rsid w:val="00A60C0D"/>
    <w:rsid w:val="00A60CF0"/>
    <w:rsid w:val="00A61429"/>
    <w:rsid w:val="00A61514"/>
    <w:rsid w:val="00A61645"/>
    <w:rsid w:val="00A619F2"/>
    <w:rsid w:val="00A61BD7"/>
    <w:rsid w:val="00A61CC0"/>
    <w:rsid w:val="00A61D97"/>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B39"/>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B56"/>
    <w:rsid w:val="00A73D0D"/>
    <w:rsid w:val="00A74A92"/>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95D"/>
    <w:rsid w:val="00A8399D"/>
    <w:rsid w:val="00A83B1B"/>
    <w:rsid w:val="00A83DF6"/>
    <w:rsid w:val="00A83E3D"/>
    <w:rsid w:val="00A84411"/>
    <w:rsid w:val="00A8443A"/>
    <w:rsid w:val="00A8479C"/>
    <w:rsid w:val="00A8557B"/>
    <w:rsid w:val="00A856E8"/>
    <w:rsid w:val="00A857CF"/>
    <w:rsid w:val="00A85A05"/>
    <w:rsid w:val="00A85ED5"/>
    <w:rsid w:val="00A86365"/>
    <w:rsid w:val="00A86D63"/>
    <w:rsid w:val="00A86E57"/>
    <w:rsid w:val="00A87797"/>
    <w:rsid w:val="00A87977"/>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00D"/>
    <w:rsid w:val="00AA2111"/>
    <w:rsid w:val="00AA26E3"/>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721B"/>
    <w:rsid w:val="00AB725F"/>
    <w:rsid w:val="00AB7328"/>
    <w:rsid w:val="00AB758C"/>
    <w:rsid w:val="00AB7601"/>
    <w:rsid w:val="00AB7FCB"/>
    <w:rsid w:val="00AC006D"/>
    <w:rsid w:val="00AC0095"/>
    <w:rsid w:val="00AC068F"/>
    <w:rsid w:val="00AC0705"/>
    <w:rsid w:val="00AC0F3F"/>
    <w:rsid w:val="00AC109B"/>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4D4"/>
    <w:rsid w:val="00AD5767"/>
    <w:rsid w:val="00AD5854"/>
    <w:rsid w:val="00AD5BEB"/>
    <w:rsid w:val="00AD60F6"/>
    <w:rsid w:val="00AD6A9C"/>
    <w:rsid w:val="00AD71D5"/>
    <w:rsid w:val="00AD72EB"/>
    <w:rsid w:val="00AD730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6B0"/>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F9F"/>
    <w:rsid w:val="00B07050"/>
    <w:rsid w:val="00B07113"/>
    <w:rsid w:val="00B07149"/>
    <w:rsid w:val="00B07704"/>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290"/>
    <w:rsid w:val="00B21850"/>
    <w:rsid w:val="00B218E6"/>
    <w:rsid w:val="00B21C92"/>
    <w:rsid w:val="00B22137"/>
    <w:rsid w:val="00B22294"/>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8F4"/>
    <w:rsid w:val="00B81934"/>
    <w:rsid w:val="00B81B9A"/>
    <w:rsid w:val="00B81BC9"/>
    <w:rsid w:val="00B81D54"/>
    <w:rsid w:val="00B81E52"/>
    <w:rsid w:val="00B8222F"/>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3204"/>
    <w:rsid w:val="00B93261"/>
    <w:rsid w:val="00B93A67"/>
    <w:rsid w:val="00B93BFD"/>
    <w:rsid w:val="00B93FBF"/>
    <w:rsid w:val="00B942E1"/>
    <w:rsid w:val="00B9448C"/>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D92"/>
    <w:rsid w:val="00BB4FE3"/>
    <w:rsid w:val="00BB51DE"/>
    <w:rsid w:val="00BB531B"/>
    <w:rsid w:val="00BB55BB"/>
    <w:rsid w:val="00BB5FCB"/>
    <w:rsid w:val="00BB604B"/>
    <w:rsid w:val="00BB62E9"/>
    <w:rsid w:val="00BB6A7D"/>
    <w:rsid w:val="00BB70DA"/>
    <w:rsid w:val="00BB7201"/>
    <w:rsid w:val="00BB798A"/>
    <w:rsid w:val="00BB7BF3"/>
    <w:rsid w:val="00BC00EC"/>
    <w:rsid w:val="00BC0248"/>
    <w:rsid w:val="00BC0313"/>
    <w:rsid w:val="00BC04A7"/>
    <w:rsid w:val="00BC08C5"/>
    <w:rsid w:val="00BC12FB"/>
    <w:rsid w:val="00BC1A96"/>
    <w:rsid w:val="00BC1C3C"/>
    <w:rsid w:val="00BC1D12"/>
    <w:rsid w:val="00BC228A"/>
    <w:rsid w:val="00BC2C70"/>
    <w:rsid w:val="00BC307F"/>
    <w:rsid w:val="00BC3159"/>
    <w:rsid w:val="00BC3257"/>
    <w:rsid w:val="00BC398E"/>
    <w:rsid w:val="00BC39DB"/>
    <w:rsid w:val="00BC3A32"/>
    <w:rsid w:val="00BC4020"/>
    <w:rsid w:val="00BC410E"/>
    <w:rsid w:val="00BC46EF"/>
    <w:rsid w:val="00BC4740"/>
    <w:rsid w:val="00BC4876"/>
    <w:rsid w:val="00BC66B9"/>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C4D"/>
    <w:rsid w:val="00BE7F6A"/>
    <w:rsid w:val="00BF0274"/>
    <w:rsid w:val="00BF02A6"/>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5FC"/>
    <w:rsid w:val="00C563F5"/>
    <w:rsid w:val="00C566AF"/>
    <w:rsid w:val="00C56D58"/>
    <w:rsid w:val="00C570F7"/>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A8"/>
    <w:rsid w:val="00C65D3D"/>
    <w:rsid w:val="00C65E5A"/>
    <w:rsid w:val="00C6695C"/>
    <w:rsid w:val="00C66A04"/>
    <w:rsid w:val="00C67357"/>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2225"/>
    <w:rsid w:val="00CD2396"/>
    <w:rsid w:val="00CD239A"/>
    <w:rsid w:val="00CD3548"/>
    <w:rsid w:val="00CD368D"/>
    <w:rsid w:val="00CD3AE3"/>
    <w:rsid w:val="00CD3F17"/>
    <w:rsid w:val="00CD43D0"/>
    <w:rsid w:val="00CD441B"/>
    <w:rsid w:val="00CD442B"/>
    <w:rsid w:val="00CD4A58"/>
    <w:rsid w:val="00CD4DF0"/>
    <w:rsid w:val="00CD5512"/>
    <w:rsid w:val="00CD6E3D"/>
    <w:rsid w:val="00CD71AB"/>
    <w:rsid w:val="00CD746A"/>
    <w:rsid w:val="00CD77F2"/>
    <w:rsid w:val="00CE0109"/>
    <w:rsid w:val="00CE0A18"/>
    <w:rsid w:val="00CE0C0D"/>
    <w:rsid w:val="00CE1377"/>
    <w:rsid w:val="00CE198D"/>
    <w:rsid w:val="00CE1A12"/>
    <w:rsid w:val="00CE1CCB"/>
    <w:rsid w:val="00CE1DF4"/>
    <w:rsid w:val="00CE1F89"/>
    <w:rsid w:val="00CE1FC5"/>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FD6"/>
    <w:rsid w:val="00DE4451"/>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F13"/>
    <w:rsid w:val="00E002C3"/>
    <w:rsid w:val="00E002F1"/>
    <w:rsid w:val="00E0082C"/>
    <w:rsid w:val="00E00F5D"/>
    <w:rsid w:val="00E01359"/>
    <w:rsid w:val="00E013B0"/>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654"/>
    <w:rsid w:val="00E12CBA"/>
    <w:rsid w:val="00E13A42"/>
    <w:rsid w:val="00E14028"/>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568"/>
    <w:rsid w:val="00E7488C"/>
    <w:rsid w:val="00E74A55"/>
    <w:rsid w:val="00E74CB9"/>
    <w:rsid w:val="00E74F87"/>
    <w:rsid w:val="00E75174"/>
    <w:rsid w:val="00E756D2"/>
    <w:rsid w:val="00E75814"/>
    <w:rsid w:val="00E75A8A"/>
    <w:rsid w:val="00E75DF2"/>
    <w:rsid w:val="00E75EBA"/>
    <w:rsid w:val="00E762A3"/>
    <w:rsid w:val="00E762DD"/>
    <w:rsid w:val="00E763B4"/>
    <w:rsid w:val="00E77296"/>
    <w:rsid w:val="00E77571"/>
    <w:rsid w:val="00E77690"/>
    <w:rsid w:val="00E77848"/>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C9B"/>
    <w:rsid w:val="00E91F04"/>
    <w:rsid w:val="00E91F35"/>
    <w:rsid w:val="00E93043"/>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D5D"/>
    <w:rsid w:val="00ED1596"/>
    <w:rsid w:val="00ED162F"/>
    <w:rsid w:val="00ED1A46"/>
    <w:rsid w:val="00ED2E52"/>
    <w:rsid w:val="00ED2EEE"/>
    <w:rsid w:val="00ED2F7B"/>
    <w:rsid w:val="00ED3024"/>
    <w:rsid w:val="00ED3E70"/>
    <w:rsid w:val="00ED3F7B"/>
    <w:rsid w:val="00ED445A"/>
    <w:rsid w:val="00ED46A8"/>
    <w:rsid w:val="00ED482B"/>
    <w:rsid w:val="00ED57AA"/>
    <w:rsid w:val="00ED57D7"/>
    <w:rsid w:val="00ED5C55"/>
    <w:rsid w:val="00ED5FE4"/>
    <w:rsid w:val="00ED6CFA"/>
    <w:rsid w:val="00ED6FF5"/>
    <w:rsid w:val="00ED7164"/>
    <w:rsid w:val="00ED71C5"/>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F1E"/>
    <w:rsid w:val="00EE780E"/>
    <w:rsid w:val="00EF0348"/>
    <w:rsid w:val="00EF04F2"/>
    <w:rsid w:val="00EF0DB6"/>
    <w:rsid w:val="00EF0E00"/>
    <w:rsid w:val="00EF0EEB"/>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102B"/>
    <w:rsid w:val="00F0169A"/>
    <w:rsid w:val="00F0172B"/>
    <w:rsid w:val="00F01B42"/>
    <w:rsid w:val="00F0224B"/>
    <w:rsid w:val="00F027BA"/>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6DB"/>
    <w:rsid w:val="00F44D95"/>
    <w:rsid w:val="00F44EC5"/>
    <w:rsid w:val="00F44EFB"/>
    <w:rsid w:val="00F45F46"/>
    <w:rsid w:val="00F45F9C"/>
    <w:rsid w:val="00F47498"/>
    <w:rsid w:val="00F5036E"/>
    <w:rsid w:val="00F505D9"/>
    <w:rsid w:val="00F512B2"/>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754E"/>
    <w:rsid w:val="00F6783E"/>
    <w:rsid w:val="00F67D5C"/>
    <w:rsid w:val="00F7033F"/>
    <w:rsid w:val="00F7099A"/>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F80"/>
    <w:rsid w:val="00F9644B"/>
    <w:rsid w:val="00F976B4"/>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705A"/>
    <w:rsid w:val="00FC70B2"/>
    <w:rsid w:val="00FC734A"/>
    <w:rsid w:val="00FC73C3"/>
    <w:rsid w:val="00FC7528"/>
    <w:rsid w:val="00FC7B7B"/>
    <w:rsid w:val="00FD0572"/>
    <w:rsid w:val="00FD14DC"/>
    <w:rsid w:val="00FD17FA"/>
    <w:rsid w:val="00FD1A97"/>
    <w:rsid w:val="00FD20FD"/>
    <w:rsid w:val="00FD2D7B"/>
    <w:rsid w:val="00FD3070"/>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DE4"/>
    <w:rsid w:val="00FE1EAB"/>
    <w:rsid w:val="00FE2302"/>
    <w:rsid w:val="00FE2AC8"/>
    <w:rsid w:val="00FE2B2C"/>
    <w:rsid w:val="00FE3465"/>
    <w:rsid w:val="00FE3D62"/>
    <w:rsid w:val="00FE3E00"/>
    <w:rsid w:val="00FE45D0"/>
    <w:rsid w:val="00FE4B1A"/>
    <w:rsid w:val="00FE4FC2"/>
    <w:rsid w:val="00FE5205"/>
    <w:rsid w:val="00FE5953"/>
    <w:rsid w:val="00FE5F34"/>
    <w:rsid w:val="00FE603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1C5B2"/>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3"/>
    <w:rsid w:val="00722F66"/>
    <w:rPr>
      <w:sz w:val="20"/>
      <w:szCs w:val="20"/>
    </w:rPr>
  </w:style>
  <w:style w:type="character" w:customStyle="1" w:styleId="Char3">
    <w:name w:val="批注文字 Char"/>
    <w:basedOn w:val="a0"/>
    <w:link w:val="af1"/>
    <w:rsid w:val="00722F66"/>
    <w:rPr>
      <w:lang w:eastAsia="en-US"/>
    </w:rPr>
  </w:style>
  <w:style w:type="paragraph" w:styleId="af2">
    <w:name w:val="annotation subject"/>
    <w:basedOn w:val="af1"/>
    <w:next w:val="af1"/>
    <w:link w:val="Char4"/>
    <w:rsid w:val="00722F66"/>
    <w:rPr>
      <w:b/>
      <w:bCs/>
    </w:rPr>
  </w:style>
  <w:style w:type="character" w:customStyle="1" w:styleId="Char4">
    <w:name w:val="批注主题 Char"/>
    <w:basedOn w:val="Char3"/>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5"/>
    <w:rsid w:val="00C35365"/>
    <w:rPr>
      <w:rFonts w:ascii="宋体"/>
      <w:sz w:val="18"/>
      <w:szCs w:val="18"/>
    </w:rPr>
  </w:style>
  <w:style w:type="character" w:customStyle="1" w:styleId="Char5">
    <w:name w:val="文档结构图 Char"/>
    <w:basedOn w:val="a0"/>
    <w:link w:val="af3"/>
    <w:rsid w:val="00C35365"/>
    <w:rPr>
      <w:rFonts w:ascii="宋体"/>
      <w:sz w:val="18"/>
      <w:szCs w:val="18"/>
      <w:lang w:eastAsia="en-US"/>
    </w:rPr>
  </w:style>
  <w:style w:type="paragraph" w:styleId="af4">
    <w:name w:val="Body Text Indent"/>
    <w:basedOn w:val="a"/>
    <w:link w:val="Char6"/>
    <w:rsid w:val="00F44EFB"/>
    <w:pPr>
      <w:ind w:leftChars="200" w:left="420"/>
    </w:pPr>
  </w:style>
  <w:style w:type="character" w:customStyle="1" w:styleId="Char6">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6"/>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95A4F-C97A-4725-A51B-83DA3A45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2038</TotalTime>
  <Pages>4</Pages>
  <Words>1368</Words>
  <Characters>7798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Su Huang (黄甦)</cp:lastModifiedBy>
  <cp:revision>49</cp:revision>
  <cp:lastPrinted>2015-03-27T14:25:00Z</cp:lastPrinted>
  <dcterms:created xsi:type="dcterms:W3CDTF">2016-05-13T07:21:00Z</dcterms:created>
  <dcterms:modified xsi:type="dcterms:W3CDTF">2016-09-29T05:29:00Z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